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3D" w:rsidRPr="00035604" w:rsidRDefault="005E65C2" w:rsidP="00C81296">
      <w:pPr>
        <w:pStyle w:val="Title"/>
        <w:tabs>
          <w:tab w:val="center" w:pos="4680"/>
        </w:tabs>
        <w:rPr>
          <w:rFonts w:ascii="Tw Cen MT Condensed Extra Bold" w:hAnsi="Tw Cen MT Condensed Extra Bold"/>
          <w:sz w:val="40"/>
          <w:szCs w:val="40"/>
        </w:rPr>
      </w:pPr>
      <w:r w:rsidRPr="00035604">
        <w:rPr>
          <w:rFonts w:ascii="Tw Cen MT Condensed Extra Bold" w:hAnsi="Tw Cen MT Condensed Extra Bold"/>
          <w:sz w:val="40"/>
          <w:szCs w:val="40"/>
        </w:rPr>
        <w:fldChar w:fldCharType="begin"/>
      </w:r>
      <w:r w:rsidRPr="00035604">
        <w:rPr>
          <w:rFonts w:ascii="Tw Cen MT Condensed Extra Bold" w:hAnsi="Tw Cen MT Condensed Extra Bold"/>
          <w:sz w:val="40"/>
          <w:szCs w:val="40"/>
        </w:rPr>
        <w:instrText xml:space="preserve"> AUTOTEXTLIST  \t "&lt;wr:out select='//def:PlanName'/&gt;" </w:instrText>
      </w:r>
      <w:r w:rsidRPr="00035604">
        <w:rPr>
          <w:rFonts w:ascii="Tw Cen MT Condensed Extra Bold" w:hAnsi="Tw Cen MT Condensed Extra Bold"/>
          <w:sz w:val="40"/>
          <w:szCs w:val="40"/>
        </w:rPr>
        <w:fldChar w:fldCharType="separate"/>
      </w:r>
      <w:r w:rsidRPr="00035604">
        <w:rPr>
          <w:rFonts w:ascii="Tw Cen MT Condensed Extra Bold" w:hAnsi="Tw Cen MT Condensed Extra Bold"/>
          <w:sz w:val="40"/>
          <w:szCs w:val="40"/>
        </w:rPr>
        <w:t>[def:PlanName]</w:t>
      </w:r>
      <w:r w:rsidRPr="00035604">
        <w:rPr>
          <w:rFonts w:ascii="Tw Cen MT Condensed Extra Bold" w:hAnsi="Tw Cen MT Condensed Extra Bold"/>
          <w:sz w:val="40"/>
          <w:szCs w:val="40"/>
        </w:rPr>
        <w:fldChar w:fldCharType="end"/>
      </w:r>
    </w:p>
    <w:p w:rsidR="00C3763D" w:rsidRPr="008F7CC7" w:rsidRDefault="000B245C" w:rsidP="00C81296">
      <w:pPr>
        <w:pStyle w:val="Subtitle"/>
        <w:rPr>
          <w:sz w:val="28"/>
        </w:rPr>
      </w:pPr>
      <w:r w:rsidRPr="008F7CC7">
        <w:rPr>
          <w:sz w:val="28"/>
        </w:rPr>
        <w:t xml:space="preserve">Investment Option Comparison as of </w:t>
      </w:r>
      <w:r w:rsidRPr="008F7CC7">
        <w:rPr>
          <w:sz w:val="28"/>
        </w:rPr>
        <w:fldChar w:fldCharType="begin"/>
      </w:r>
      <w:r w:rsidRPr="008F7CC7">
        <w:rPr>
          <w:sz w:val="28"/>
        </w:rPr>
        <w:instrText xml:space="preserve"> PRINTDATE  \@ "MMMM d, yyyy"  \* MERGEFORMAT </w:instrText>
      </w:r>
      <w:r w:rsidRPr="008F7CC7">
        <w:rPr>
          <w:sz w:val="28"/>
        </w:rPr>
        <w:fldChar w:fldCharType="separate"/>
      </w:r>
      <w:r w:rsidRPr="008F7CC7">
        <w:rPr>
          <w:noProof/>
          <w:sz w:val="28"/>
        </w:rPr>
        <w:t>XXX 0, 0000</w:t>
      </w:r>
      <w:r w:rsidRPr="008F7CC7">
        <w:rPr>
          <w:sz w:val="28"/>
        </w:rPr>
        <w:fldChar w:fldCharType="end"/>
      </w:r>
    </w:p>
    <w:p w:rsidR="00AB7771" w:rsidRDefault="007043FC" w:rsidP="00127633">
      <w:pPr>
        <w:jc w:val="both"/>
      </w:pPr>
      <w:r>
        <w:t xml:space="preserve">This document includes </w:t>
      </w:r>
      <w:bookmarkStart w:id="0" w:name="_GoBack"/>
      <w:bookmarkEnd w:id="0"/>
      <w:r>
        <w:t xml:space="preserve">important information to help you compare the investment options under your retirement plan.  If you want additional information about your investment options, you can go to the specific Internet Website address shown below </w:t>
      </w:r>
      <w:r w:rsidR="007C56A5">
        <w:t>for each option</w:t>
      </w:r>
      <w:r w:rsidR="00AB7771">
        <w:t>,</w:t>
      </w:r>
      <w:r w:rsidR="007C56A5">
        <w:t xml:space="preserve"> </w:t>
      </w:r>
      <w:r w:rsidR="00AB7771">
        <w:t>or you can contact:</w:t>
      </w:r>
    </w:p>
    <w:tbl>
      <w:tblPr>
        <w:tblStyle w:val="TableGrid"/>
        <w:tblW w:w="0" w:type="auto"/>
        <w:tblLook w:val="0600" w:firstRow="0" w:lastRow="0" w:firstColumn="0" w:lastColumn="0" w:noHBand="1" w:noVBand="1"/>
      </w:tblPr>
      <w:tblGrid>
        <w:gridCol w:w="2758"/>
        <w:gridCol w:w="7132"/>
      </w:tblGrid>
      <w:tr w:rsidR="00AB7771" w:rsidTr="008A22EB">
        <w:tc>
          <w:tcPr>
            <w:tcW w:w="0" w:type="auto"/>
            <w:tcBorders>
              <w:top w:val="nil"/>
              <w:left w:val="nil"/>
              <w:bottom w:val="nil"/>
              <w:right w:val="nil"/>
            </w:tcBorders>
            <w:vAlign w:val="center"/>
          </w:tcPr>
          <w:p w:rsidR="0067729B" w:rsidRDefault="00701471">
            <w:r>
              <w:fldChar w:fldCharType="begin"/>
            </w:r>
            <w:r>
              <w:instrText xml:space="preserve"> AUTOTEXTLIST  \t "&lt;wr:if select='//def:TPA/def:LogoFile'&gt;" </w:instrText>
            </w:r>
            <w:r>
              <w:fldChar w:fldCharType="separate"/>
            </w:r>
            <w:r>
              <w:t>[def:LogoFile]</w:t>
            </w:r>
            <w:r>
              <w:fldChar w:fldCharType="end"/>
            </w:r>
            <w:r w:rsidR="0067729B" w:rsidRPr="00277665">
              <w:rPr>
                <w:noProof/>
              </w:rPr>
              <w:drawing>
                <wp:inline distT="0" distB="0" distL="0" distR="0" wp14:anchorId="7930CE5F" wp14:editId="606A139D">
                  <wp:extent cx="989965" cy="989965"/>
                  <wp:effectExtent l="0" t="0" r="0" b="0"/>
                  <wp:docPr id="2" name="[import]925" descr="&lt;wr:import select='//def:TPA/def:LogoFile' type='BITMAP' image-size='bitmap' height='972' width='972'/&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925.png"/>
                          <pic:cNvPicPr/>
                        </pic:nvPicPr>
                        <pic:blipFill>
                          <a:blip r:embed="rId8" cstate="print"/>
                          <a:stretch>
                            <a:fillRect/>
                          </a:stretch>
                        </pic:blipFill>
                        <pic:spPr>
                          <a:xfrm>
                            <a:off x="0" y="0"/>
                            <a:ext cx="989965" cy="989965"/>
                          </a:xfrm>
                          <a:prstGeom prst="rect">
                            <a:avLst/>
                          </a:prstGeom>
                        </pic:spPr>
                      </pic:pic>
                    </a:graphicData>
                  </a:graphic>
                </wp:inline>
              </w:drawing>
            </w:r>
          </w:p>
          <w:p w:rsidR="00AB7771" w:rsidRDefault="00CB2543" w:rsidP="00701471">
            <w:pPr>
              <w:jc w:val="right"/>
            </w:pPr>
            <w:r>
              <w:fldChar w:fldCharType="begin"/>
            </w:r>
            <w:r>
              <w:instrText xml:space="preserve"> AUTOTEXTLIST  \t "&lt;/wr:if&gt;" </w:instrText>
            </w:r>
            <w:r>
              <w:fldChar w:fldCharType="separate"/>
            </w:r>
            <w:r>
              <w:t>:if]</w:t>
            </w:r>
            <w:r>
              <w:fldChar w:fldCharType="end"/>
            </w:r>
          </w:p>
        </w:tc>
        <w:tc>
          <w:tcPr>
            <w:tcW w:w="7132" w:type="dxa"/>
            <w:tcBorders>
              <w:top w:val="nil"/>
              <w:left w:val="nil"/>
              <w:bottom w:val="nil"/>
              <w:right w:val="nil"/>
            </w:tcBorders>
            <w:vAlign w:val="center"/>
          </w:tcPr>
          <w:p w:rsidR="00AB7771" w:rsidRDefault="00AB7771" w:rsidP="00171EF7">
            <w:pPr>
              <w:rPr>
                <w:b/>
                <w:sz w:val="20"/>
              </w:rPr>
            </w:pPr>
            <w:r w:rsidRPr="00AB7771">
              <w:rPr>
                <w:b/>
                <w:sz w:val="20"/>
              </w:rPr>
              <w:fldChar w:fldCharType="begin"/>
            </w:r>
            <w:r w:rsidRPr="00AB7771">
              <w:rPr>
                <w:b/>
                <w:sz w:val="20"/>
              </w:rPr>
              <w:instrText xml:space="preserve"> AUTOTEXTLIST  \t "&lt;wr:out select='//def:TPA/def:CompanyNameForOwners'/&gt;" </w:instrText>
            </w:r>
            <w:r w:rsidRPr="00AB7771">
              <w:rPr>
                <w:b/>
                <w:sz w:val="20"/>
              </w:rPr>
              <w:fldChar w:fldCharType="separate"/>
            </w:r>
            <w:r w:rsidRPr="00AB7771">
              <w:rPr>
                <w:b/>
                <w:sz w:val="20"/>
              </w:rPr>
              <w:t>[def:CompanyNameForOwners]</w:t>
            </w:r>
            <w:r w:rsidRPr="00AB7771">
              <w:rPr>
                <w:b/>
                <w:sz w:val="20"/>
              </w:rPr>
              <w:fldChar w:fldCharType="end"/>
            </w:r>
          </w:p>
          <w:p w:rsidR="004020D4" w:rsidRPr="004020D4" w:rsidRDefault="004020D4" w:rsidP="00171EF7">
            <w:pPr>
              <w:rPr>
                <w:b/>
                <w:sz w:val="12"/>
              </w:rPr>
            </w:pPr>
          </w:p>
          <w:p w:rsidR="00AB7771" w:rsidRDefault="00AB7771" w:rsidP="00171EF7">
            <w:r>
              <w:t xml:space="preserve">Phone:  </w:t>
            </w:r>
            <w:r w:rsidR="00701471">
              <w:fldChar w:fldCharType="begin"/>
            </w:r>
            <w:r w:rsidR="00701471">
              <w:instrText xml:space="preserve"> AUTOTEXTLIST  \t "&lt;wr:out select='//def:TPA/def:PhoneForOwners'/&gt;" </w:instrText>
            </w:r>
            <w:r w:rsidR="00701471">
              <w:fldChar w:fldCharType="separate"/>
            </w:r>
            <w:r w:rsidR="00701471">
              <w:t>[def:PhoneForOwners]</w:t>
            </w:r>
            <w:r w:rsidR="00701471">
              <w:fldChar w:fldCharType="end"/>
            </w:r>
          </w:p>
          <w:p w:rsidR="00AB7771" w:rsidRDefault="00AB7771" w:rsidP="00171EF7">
            <w:r>
              <w:t xml:space="preserve">Web:   </w:t>
            </w:r>
            <w:r w:rsidR="00701471">
              <w:fldChar w:fldCharType="begin"/>
            </w:r>
            <w:r w:rsidR="00701471">
              <w:instrText xml:space="preserve"> AUTOTEXTLIST  \t "&lt;wr:out select='//def:TPA/def:WebSiteForOwners'/&gt;" </w:instrText>
            </w:r>
            <w:r w:rsidR="00701471">
              <w:fldChar w:fldCharType="separate"/>
            </w:r>
            <w:r w:rsidR="00701471">
              <w:t>[def:WebSiteForOwners]</w:t>
            </w:r>
            <w:r w:rsidR="00701471">
              <w:fldChar w:fldCharType="end"/>
            </w:r>
          </w:p>
        </w:tc>
      </w:tr>
    </w:tbl>
    <w:p w:rsidR="007C56A5" w:rsidRDefault="007C56A5" w:rsidP="00127633">
      <w:pPr>
        <w:jc w:val="both"/>
      </w:pPr>
      <w:r>
        <w:t xml:space="preserve">  </w:t>
      </w:r>
    </w:p>
    <w:p w:rsidR="00127633" w:rsidRDefault="007C56A5" w:rsidP="00DF7D3C">
      <w:pPr>
        <w:pStyle w:val="Heading1"/>
        <w:spacing w:before="0"/>
      </w:pPr>
      <w:r>
        <w:t>Variable Return Investments</w:t>
      </w:r>
    </w:p>
    <w:p w:rsidR="00127633" w:rsidRDefault="007C56A5" w:rsidP="00127633">
      <w:pPr>
        <w:jc w:val="both"/>
      </w:pPr>
      <w:r>
        <w:t>Your retirement plan provides several professionally managed investment options.  Each of these options will provide a variable return on your investment and expose you to varying levels of risk.  Generally, those investment</w:t>
      </w:r>
      <w:r w:rsidR="00301B47">
        <w:t xml:space="preserve"> options with a greater opportunity for higher returns expose you to greater risks of losing value in your original investment, especial</w:t>
      </w:r>
      <w:r w:rsidR="0099180D">
        <w:t>ly over shorter time periods.</w:t>
      </w:r>
    </w:p>
    <w:p w:rsidR="00127633" w:rsidRDefault="00127633" w:rsidP="00301B47">
      <w:pPr>
        <w:pStyle w:val="Heading2"/>
      </w:pPr>
      <w:r>
        <w:t>Performance Information</w:t>
      </w:r>
    </w:p>
    <w:p w:rsidR="00C3763D" w:rsidRDefault="00127633" w:rsidP="0042785F">
      <w:r>
        <w:t xml:space="preserve">This </w:t>
      </w:r>
      <w:r w:rsidR="00D063C8">
        <w:t>table</w:t>
      </w:r>
      <w:r>
        <w:t xml:space="preserve"> shows how these</w:t>
      </w:r>
      <w:r w:rsidR="00301B47">
        <w:t xml:space="preserve"> variable return investment</w:t>
      </w:r>
      <w:r>
        <w:t xml:space="preserve"> options have performed over time and allows you to compare them with an appropriate benchmark for the same time periods.  Past performance does not guarantee how the investment option will perform in the future.  Your investment in these options could lose money.  Information about an option’s principal risks is available on the Website[s].</w:t>
      </w:r>
      <w:r w:rsidR="002607F0">
        <w:t xml:space="preserve">   </w:t>
      </w:r>
    </w:p>
    <w:tbl>
      <w:tblPr>
        <w:tblStyle w:val="MediumShading1-Accent1"/>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620" w:firstRow="1" w:lastRow="0" w:firstColumn="0" w:lastColumn="0" w:noHBand="1" w:noVBand="1"/>
      </w:tblPr>
      <w:tblGrid>
        <w:gridCol w:w="5594"/>
        <w:gridCol w:w="994"/>
        <w:gridCol w:w="994"/>
        <w:gridCol w:w="995"/>
        <w:gridCol w:w="994"/>
        <w:gridCol w:w="995"/>
      </w:tblGrid>
      <w:tr w:rsidR="007654E5" w:rsidTr="007754E9">
        <w:trPr>
          <w:cnfStyle w:val="100000000000" w:firstRow="1" w:lastRow="0" w:firstColumn="0" w:lastColumn="0" w:oddVBand="0" w:evenVBand="0" w:oddHBand="0" w:evenHBand="0" w:firstRowFirstColumn="0" w:firstRowLastColumn="0" w:lastRowFirstColumn="0" w:lastRowLastColumn="0"/>
          <w:tblHeader/>
        </w:trPr>
        <w:tc>
          <w:tcPr>
            <w:tcW w:w="5594" w:type="dxa"/>
            <w:tcBorders>
              <w:top w:val="none" w:sz="0" w:space="0" w:color="auto"/>
              <w:left w:val="none" w:sz="0" w:space="0" w:color="auto"/>
              <w:bottom w:val="none" w:sz="0" w:space="0" w:color="auto"/>
              <w:right w:val="none" w:sz="0" w:space="0" w:color="auto"/>
            </w:tcBorders>
          </w:tcPr>
          <w:p w:rsidR="007654E5" w:rsidRDefault="007654E5" w:rsidP="0042785F"/>
        </w:tc>
        <w:tc>
          <w:tcPr>
            <w:tcW w:w="994" w:type="dxa"/>
            <w:tcBorders>
              <w:top w:val="none" w:sz="0" w:space="0" w:color="auto"/>
              <w:left w:val="none" w:sz="0" w:space="0" w:color="auto"/>
              <w:bottom w:val="none" w:sz="0" w:space="0" w:color="auto"/>
              <w:right w:val="none" w:sz="0" w:space="0" w:color="auto"/>
            </w:tcBorders>
            <w:vAlign w:val="bottom"/>
          </w:tcPr>
          <w:p w:rsidR="007654E5" w:rsidRPr="00CA45D4" w:rsidRDefault="007654E5" w:rsidP="007654E5">
            <w:pPr>
              <w:jc w:val="center"/>
              <w:rPr>
                <w:b w:val="0"/>
                <w:szCs w:val="18"/>
              </w:rPr>
            </w:pPr>
            <w:r w:rsidRPr="00CA45D4">
              <w:rPr>
                <w:b w:val="0"/>
                <w:szCs w:val="18"/>
              </w:rPr>
              <w:t>As Of</w:t>
            </w:r>
          </w:p>
        </w:tc>
        <w:tc>
          <w:tcPr>
            <w:tcW w:w="994" w:type="dxa"/>
            <w:tcBorders>
              <w:top w:val="none" w:sz="0" w:space="0" w:color="auto"/>
              <w:left w:val="none" w:sz="0" w:space="0" w:color="auto"/>
              <w:bottom w:val="none" w:sz="0" w:space="0" w:color="auto"/>
              <w:right w:val="none" w:sz="0" w:space="0" w:color="auto"/>
            </w:tcBorders>
            <w:vAlign w:val="bottom"/>
          </w:tcPr>
          <w:p w:rsidR="007654E5" w:rsidRPr="00CA45D4" w:rsidRDefault="007654E5" w:rsidP="00B75C95">
            <w:pPr>
              <w:jc w:val="right"/>
              <w:rPr>
                <w:b w:val="0"/>
                <w:szCs w:val="18"/>
              </w:rPr>
            </w:pPr>
            <w:r w:rsidRPr="00CA45D4">
              <w:rPr>
                <w:b w:val="0"/>
                <w:szCs w:val="18"/>
              </w:rPr>
              <w:t>Last 12 Months</w:t>
            </w:r>
          </w:p>
        </w:tc>
        <w:tc>
          <w:tcPr>
            <w:tcW w:w="995" w:type="dxa"/>
            <w:tcBorders>
              <w:top w:val="none" w:sz="0" w:space="0" w:color="auto"/>
              <w:left w:val="none" w:sz="0" w:space="0" w:color="auto"/>
              <w:bottom w:val="none" w:sz="0" w:space="0" w:color="auto"/>
              <w:right w:val="none" w:sz="0" w:space="0" w:color="auto"/>
            </w:tcBorders>
            <w:vAlign w:val="bottom"/>
          </w:tcPr>
          <w:p w:rsidR="007654E5" w:rsidRPr="00CA45D4" w:rsidRDefault="007654E5" w:rsidP="00732520">
            <w:pPr>
              <w:jc w:val="right"/>
              <w:rPr>
                <w:b w:val="0"/>
                <w:szCs w:val="18"/>
              </w:rPr>
            </w:pPr>
            <w:r w:rsidRPr="00CA45D4">
              <w:rPr>
                <w:b w:val="0"/>
                <w:szCs w:val="18"/>
              </w:rPr>
              <w:t>Last 5 Years</w:t>
            </w:r>
          </w:p>
        </w:tc>
        <w:tc>
          <w:tcPr>
            <w:tcW w:w="994" w:type="dxa"/>
            <w:tcBorders>
              <w:top w:val="none" w:sz="0" w:space="0" w:color="auto"/>
              <w:left w:val="none" w:sz="0" w:space="0" w:color="auto"/>
              <w:bottom w:val="none" w:sz="0" w:space="0" w:color="auto"/>
              <w:right w:val="none" w:sz="0" w:space="0" w:color="auto"/>
            </w:tcBorders>
            <w:vAlign w:val="bottom"/>
          </w:tcPr>
          <w:p w:rsidR="007654E5" w:rsidRPr="00CA45D4" w:rsidRDefault="007654E5" w:rsidP="00732520">
            <w:pPr>
              <w:jc w:val="right"/>
              <w:rPr>
                <w:b w:val="0"/>
                <w:szCs w:val="18"/>
              </w:rPr>
            </w:pPr>
            <w:r w:rsidRPr="00CA45D4">
              <w:rPr>
                <w:b w:val="0"/>
                <w:szCs w:val="18"/>
              </w:rPr>
              <w:t>Last 10 Years</w:t>
            </w:r>
          </w:p>
        </w:tc>
        <w:tc>
          <w:tcPr>
            <w:tcW w:w="995" w:type="dxa"/>
            <w:tcBorders>
              <w:top w:val="none" w:sz="0" w:space="0" w:color="auto"/>
              <w:left w:val="none" w:sz="0" w:space="0" w:color="auto"/>
              <w:bottom w:val="none" w:sz="0" w:space="0" w:color="auto"/>
              <w:right w:val="none" w:sz="0" w:space="0" w:color="auto"/>
            </w:tcBorders>
            <w:vAlign w:val="bottom"/>
          </w:tcPr>
          <w:p w:rsidR="007654E5" w:rsidRPr="00CA45D4" w:rsidRDefault="007654E5" w:rsidP="00732520">
            <w:pPr>
              <w:jc w:val="right"/>
              <w:rPr>
                <w:b w:val="0"/>
                <w:szCs w:val="18"/>
              </w:rPr>
            </w:pPr>
            <w:r w:rsidRPr="00CA45D4">
              <w:rPr>
                <w:b w:val="0"/>
                <w:szCs w:val="18"/>
              </w:rPr>
              <w:t>Since Inception</w:t>
            </w:r>
          </w:p>
        </w:tc>
      </w:tr>
      <w:tr w:rsidR="00DD5112" w:rsidTr="001B5590">
        <w:tc>
          <w:tcPr>
            <w:tcW w:w="10566" w:type="dxa"/>
            <w:gridSpan w:val="6"/>
          </w:tcPr>
          <w:p w:rsidR="00DD5112" w:rsidRPr="00AC4C28" w:rsidRDefault="00DD5112" w:rsidP="00DF7C1A"/>
        </w:tc>
      </w:tr>
      <w:tr w:rsidR="00DF7C1A" w:rsidTr="003A4E96">
        <w:trPr>
          <w:trHeight w:val="270"/>
        </w:trPr>
        <w:tc>
          <w:tcPr>
            <w:tcW w:w="10566" w:type="dxa"/>
            <w:gridSpan w:val="6"/>
            <w:vAlign w:val="center"/>
          </w:tcPr>
          <w:p w:rsidR="00DF7C1A" w:rsidRPr="00AC4C28" w:rsidRDefault="005033D4" w:rsidP="003A4E96">
            <w:r>
              <w:fldChar w:fldCharType="begin"/>
            </w:r>
            <w:r>
              <w:instrText xml:space="preserve"> AUTOTEXTLIST  \t "&lt;wr:forEach select='//def:CurrentLineup[def:AssetType != 90 and def:RiskLevel and not(def:RiskLevel = preceding-sibling::*/def:RiskLevel)]  order by def:RiskLevel' var='risk' nickname='risk'&gt;" </w:instrText>
            </w:r>
            <w:r>
              <w:fldChar w:fldCharType="separate"/>
            </w:r>
            <w:r>
              <w:t>risk</w:t>
            </w:r>
            <w:r>
              <w:fldChar w:fldCharType="end"/>
            </w:r>
            <w:r w:rsidR="00C11D5F" w:rsidRPr="00AC4C28">
              <w:fldChar w:fldCharType="begin"/>
            </w:r>
            <w:r w:rsidR="00C11D5F" w:rsidRPr="00AC4C28">
              <w:instrText xml:space="preserve"> AUTOTEXTLIST  \t "&lt;wr:out select='${risk.def:RiskLevelName}' condition='=${risk.def:RiskLevel}=1::cellcolor!!c0c0ff::true;;=${risk.def:RiskLevel}=2::cellcolor!!c0ffc0::true;;=${risk.def:RiskLevel}=3::cellcolor!!ffffa0::true;;=${risk.def:RiskLevel}=4::cellcolor!!ffc080::true;;=${risk.def:RiskLevel}=5::cellcolor!!ff8080::true;;=${risk.def:RiskLevel}=6::cellcolor!!ffa0ff::true'/&gt;" </w:instrText>
            </w:r>
            <w:r w:rsidR="00C11D5F" w:rsidRPr="00AC4C28">
              <w:fldChar w:fldCharType="separate"/>
            </w:r>
            <w:r w:rsidR="00C11D5F" w:rsidRPr="00AC4C28">
              <w:t>[def:RiskLevelName]</w:t>
            </w:r>
            <w:r w:rsidR="00C11D5F" w:rsidRPr="00AC4C28">
              <w:fldChar w:fldCharType="end"/>
            </w:r>
          </w:p>
        </w:tc>
      </w:tr>
      <w:tr w:rsidR="007654E5" w:rsidTr="00AC4C28">
        <w:tc>
          <w:tcPr>
            <w:tcW w:w="5594" w:type="dxa"/>
          </w:tcPr>
          <w:p w:rsidR="007654E5" w:rsidRPr="00AC4C28" w:rsidRDefault="00697F90" w:rsidP="00264A05">
            <w:r>
              <w:fldChar w:fldCharType="begin"/>
            </w:r>
            <w:r>
              <w:instrText xml:space="preserve"> AUTOTEXTLIST  \t "&lt;wr:forEach select='//def:CurrentLineup[def:AssetType != 90 and def:RiskLevel = ${risk.def:RiskLevel}] order by def:RiskLevel, def:Style, def:SecurityDesc' var='lu' nickname='lineup'&gt;" </w:instrText>
            </w:r>
            <w:r>
              <w:fldChar w:fldCharType="separate"/>
            </w:r>
            <w:r>
              <w:t>lineup</w:t>
            </w:r>
            <w:r>
              <w:fldChar w:fldCharType="end"/>
            </w:r>
            <w:r w:rsidR="007654E5" w:rsidRPr="00AC4C28">
              <w:fldChar w:fldCharType="begin"/>
            </w:r>
            <w:r w:rsidR="007654E5" w:rsidRPr="00AC4C28">
              <w:instrText xml:space="preserve"> AUTOTEXTLIST  \t "&lt;wr:out select='${lu.def:SecurityDesc}'/&gt;" </w:instrText>
            </w:r>
            <w:r w:rsidR="007654E5" w:rsidRPr="00AC4C28">
              <w:fldChar w:fldCharType="separate"/>
            </w:r>
            <w:r w:rsidR="007654E5" w:rsidRPr="00AC4C28">
              <w:t>[def:SecurityDesc]</w:t>
            </w:r>
            <w:r w:rsidR="007654E5" w:rsidRPr="00AC4C28">
              <w:fldChar w:fldCharType="end"/>
            </w:r>
          </w:p>
          <w:p w:rsidR="002D7099" w:rsidRPr="00AC4C28" w:rsidRDefault="002D7099" w:rsidP="002D7099">
            <w:r w:rsidRPr="00AC4C28">
              <w:rPr>
                <w:color w:val="808080" w:themeColor="background1" w:themeShade="80"/>
              </w:rPr>
              <w:t xml:space="preserve">Category:  </w:t>
            </w:r>
            <w:r w:rsidR="004D0548">
              <w:rPr>
                <w:color w:val="808080" w:themeColor="background1" w:themeShade="80"/>
              </w:rPr>
              <w:fldChar w:fldCharType="begin"/>
            </w:r>
            <w:r w:rsidR="004D0548">
              <w:rPr>
                <w:color w:val="808080" w:themeColor="background1" w:themeShade="80"/>
              </w:rPr>
              <w:instrText xml:space="preserve"> AUTOTEXTLIST  \t "&lt;wr:out select='${lu.def:Style}'/&gt;" </w:instrText>
            </w:r>
            <w:r w:rsidR="004D0548">
              <w:rPr>
                <w:color w:val="808080" w:themeColor="background1" w:themeShade="80"/>
              </w:rPr>
              <w:fldChar w:fldCharType="separate"/>
            </w:r>
            <w:r w:rsidR="004D0548">
              <w:rPr>
                <w:color w:val="808080" w:themeColor="background1" w:themeShade="80"/>
              </w:rPr>
              <w:t>[def:Style]</w:t>
            </w:r>
            <w:r w:rsidR="004D0548">
              <w:rPr>
                <w:color w:val="808080" w:themeColor="background1" w:themeShade="80"/>
              </w:rPr>
              <w:fldChar w:fldCharType="end"/>
            </w:r>
          </w:p>
        </w:tc>
        <w:tc>
          <w:tcPr>
            <w:tcW w:w="994" w:type="dxa"/>
          </w:tcPr>
          <w:p w:rsidR="007654E5" w:rsidRPr="00AC4C28" w:rsidRDefault="00314ACE" w:rsidP="007654E5">
            <w:pPr>
              <w:jc w:val="center"/>
            </w:pPr>
            <w:r>
              <w:fldChar w:fldCharType="begin"/>
            </w:r>
            <w:r>
              <w:instrText xml:space="preserve"> AUTOTEXTLIST  \t "&lt;wr:out select='${lu.def:PerformanceDate}' type='DATE' format='category:date;type:3;format:M/d/yy~@;'/&gt;" </w:instrText>
            </w:r>
            <w:r>
              <w:fldChar w:fldCharType="separate"/>
            </w:r>
            <w:r>
              <w:t>[def:PerformanceDate]</w:t>
            </w:r>
            <w:r>
              <w:fldChar w:fldCharType="end"/>
            </w:r>
          </w:p>
        </w:tc>
        <w:tc>
          <w:tcPr>
            <w:tcW w:w="994" w:type="dxa"/>
          </w:tcPr>
          <w:p w:rsidR="007654E5" w:rsidRPr="00AC4C28" w:rsidRDefault="00BA19EE" w:rsidP="002D7099">
            <w:pPr>
              <w:jc w:val="right"/>
            </w:pPr>
            <w:r>
              <w:fldChar w:fldCharType="begin"/>
            </w:r>
            <w:r>
              <w:instrText xml:space="preserve"> AUTOTEXTLIST  \t "&lt;wr:out select='${lu.def:Return01Year}' type='NUMBER' format='format:#,##0.00\\%;category:custom;'/&gt;" </w:instrText>
            </w:r>
            <w:r>
              <w:fldChar w:fldCharType="separate"/>
            </w:r>
            <w:r>
              <w:t>[def:Return01Year]</w:t>
            </w:r>
            <w:r>
              <w:fldChar w:fldCharType="end"/>
            </w:r>
          </w:p>
        </w:tc>
        <w:tc>
          <w:tcPr>
            <w:tcW w:w="995" w:type="dxa"/>
          </w:tcPr>
          <w:p w:rsidR="007654E5" w:rsidRPr="00AC4C28" w:rsidRDefault="00AA6AAF" w:rsidP="00654EF0">
            <w:pPr>
              <w:jc w:val="right"/>
            </w:pPr>
            <w:r>
              <w:fldChar w:fldCharType="begin"/>
            </w:r>
            <w:r>
              <w:instrText xml:space="preserve"> AUTOTEXTLIST  \t "&lt;wr:out select='${lu.def:Return05Year}' type='NUMBER' format='format:#,##0.00\\%;category:custom;'/&gt;" </w:instrText>
            </w:r>
            <w:r>
              <w:fldChar w:fldCharType="separate"/>
            </w:r>
            <w:r>
              <w:t>[def:Return05Year]</w:t>
            </w:r>
            <w:r>
              <w:fldChar w:fldCharType="end"/>
            </w:r>
          </w:p>
        </w:tc>
        <w:tc>
          <w:tcPr>
            <w:tcW w:w="994" w:type="dxa"/>
          </w:tcPr>
          <w:p w:rsidR="007654E5" w:rsidRPr="00AC4C28" w:rsidRDefault="00AA6AAF" w:rsidP="00AA6AAF">
            <w:pPr>
              <w:jc w:val="right"/>
            </w:pPr>
            <w:r>
              <w:fldChar w:fldCharType="begin"/>
            </w:r>
            <w:r>
              <w:instrText xml:space="preserve"> AUTOTEXTLIST  \t "&lt;wr:out select='${lu.def:Return10Year}' type='NUMBER' format='format:#,##0.00\\%;category:custom;'/&gt;" </w:instrText>
            </w:r>
            <w:r>
              <w:fldChar w:fldCharType="separate"/>
            </w:r>
            <w:r>
              <w:t>[def:Return10Year]</w:t>
            </w:r>
            <w:r>
              <w:fldChar w:fldCharType="end"/>
            </w:r>
          </w:p>
        </w:tc>
        <w:tc>
          <w:tcPr>
            <w:tcW w:w="995" w:type="dxa"/>
          </w:tcPr>
          <w:p w:rsidR="007654E5" w:rsidRPr="00AC4C28" w:rsidRDefault="00AA6AAF" w:rsidP="002D7099">
            <w:pPr>
              <w:jc w:val="right"/>
            </w:pPr>
            <w:r>
              <w:fldChar w:fldCharType="begin"/>
            </w:r>
            <w:r>
              <w:instrText xml:space="preserve"> AUTOTEXTLIST  \t "&lt;wr:out select='${lu.def:ReturnITD}' type='NUMBER' format='format:#,##0.00\\%;category:custom;'/&gt;" </w:instrText>
            </w:r>
            <w:r>
              <w:fldChar w:fldCharType="separate"/>
            </w:r>
            <w:r>
              <w:t>[def:ReturnITD]</w:t>
            </w:r>
            <w:r>
              <w:fldChar w:fldCharType="end"/>
            </w:r>
          </w:p>
        </w:tc>
      </w:tr>
      <w:tr w:rsidR="007654E5" w:rsidTr="00AC4C28">
        <w:trPr>
          <w:trHeight w:val="448"/>
        </w:trPr>
        <w:tc>
          <w:tcPr>
            <w:tcW w:w="5594" w:type="dxa"/>
            <w:tcBorders>
              <w:bottom w:val="single" w:sz="8" w:space="0" w:color="759AA5" w:themeColor="accent1"/>
            </w:tcBorders>
          </w:tcPr>
          <w:p w:rsidR="007654E5" w:rsidRPr="00AC4C28" w:rsidRDefault="007654E5" w:rsidP="0042785F">
            <w:pPr>
              <w:rPr>
                <w:color w:val="808080" w:themeColor="background1" w:themeShade="80"/>
              </w:rPr>
            </w:pPr>
            <w:r w:rsidRPr="00AC4C28">
              <w:rPr>
                <w:color w:val="808080" w:themeColor="background1" w:themeShade="80"/>
              </w:rPr>
              <w:t xml:space="preserve">Benchmark:  </w:t>
            </w:r>
            <w:r w:rsidR="005D32BE">
              <w:rPr>
                <w:color w:val="808080" w:themeColor="background1" w:themeShade="80"/>
              </w:rPr>
              <w:fldChar w:fldCharType="begin"/>
            </w:r>
            <w:r w:rsidR="005D32BE">
              <w:rPr>
                <w:color w:val="808080" w:themeColor="background1" w:themeShade="80"/>
              </w:rPr>
              <w:instrText xml:space="preserve"> AUTOTEXTLIST  \t "&lt;wr:out select='${lu.def:MSSB_IndexName}'/&gt;" </w:instrText>
            </w:r>
            <w:r w:rsidR="005D32BE">
              <w:rPr>
                <w:color w:val="808080" w:themeColor="background1" w:themeShade="80"/>
              </w:rPr>
              <w:fldChar w:fldCharType="separate"/>
            </w:r>
            <w:r w:rsidR="005D32BE">
              <w:rPr>
                <w:color w:val="808080" w:themeColor="background1" w:themeShade="80"/>
              </w:rPr>
              <w:t>[def:MSSB_IndexName]</w:t>
            </w:r>
            <w:r w:rsidR="005D32BE">
              <w:rPr>
                <w:color w:val="808080" w:themeColor="background1" w:themeShade="80"/>
              </w:rPr>
              <w:fldChar w:fldCharType="end"/>
            </w:r>
          </w:p>
          <w:p w:rsidR="002D7099" w:rsidRPr="00AC4C28" w:rsidRDefault="002D7099" w:rsidP="002D7099">
            <w:pPr>
              <w:rPr>
                <w:color w:val="808080" w:themeColor="background1" w:themeShade="80"/>
              </w:rPr>
            </w:pPr>
            <w:r w:rsidRPr="00AC4C28">
              <w:rPr>
                <w:color w:val="808080" w:themeColor="background1" w:themeShade="80"/>
              </w:rPr>
              <w:t xml:space="preserve">Website:  </w:t>
            </w:r>
            <w:r w:rsidR="00A357D8" w:rsidRPr="00AC4C28">
              <w:rPr>
                <w:color w:val="808080" w:themeColor="background1" w:themeShade="80"/>
              </w:rPr>
              <w:fldChar w:fldCharType="begin"/>
            </w:r>
            <w:r w:rsidR="00A357D8" w:rsidRPr="00AC4C28">
              <w:rPr>
                <w:color w:val="808080" w:themeColor="background1" w:themeShade="80"/>
              </w:rPr>
              <w:instrText xml:space="preserve"> AUTOTEXTLIST  \t "&lt;wr:out select='${lu.def:WebSite}'/&gt;" </w:instrText>
            </w:r>
            <w:r w:rsidR="00A357D8" w:rsidRPr="00AC4C28">
              <w:rPr>
                <w:color w:val="808080" w:themeColor="background1" w:themeShade="80"/>
              </w:rPr>
              <w:fldChar w:fldCharType="separate"/>
            </w:r>
            <w:r w:rsidR="00A357D8" w:rsidRPr="00AC4C28">
              <w:rPr>
                <w:color w:val="808080" w:themeColor="background1" w:themeShade="80"/>
              </w:rPr>
              <w:t>[def:WebSite]</w:t>
            </w:r>
            <w:r w:rsidR="00A357D8" w:rsidRPr="00AC4C28">
              <w:rPr>
                <w:color w:val="808080" w:themeColor="background1" w:themeShade="80"/>
              </w:rPr>
              <w:fldChar w:fldCharType="end"/>
            </w:r>
          </w:p>
        </w:tc>
        <w:tc>
          <w:tcPr>
            <w:tcW w:w="994" w:type="dxa"/>
            <w:tcBorders>
              <w:bottom w:val="single" w:sz="8" w:space="0" w:color="759AA5" w:themeColor="accent1"/>
            </w:tcBorders>
          </w:tcPr>
          <w:p w:rsidR="007654E5" w:rsidRPr="00AC4C28" w:rsidRDefault="007654E5" w:rsidP="00543D5E">
            <w:pPr>
              <w:jc w:val="right"/>
              <w:rPr>
                <w:color w:val="808080" w:themeColor="background1" w:themeShade="80"/>
              </w:rPr>
            </w:pPr>
          </w:p>
        </w:tc>
        <w:tc>
          <w:tcPr>
            <w:tcW w:w="994" w:type="dxa"/>
            <w:tcBorders>
              <w:bottom w:val="single" w:sz="8" w:space="0" w:color="759AA5" w:themeColor="accent1"/>
            </w:tcBorders>
          </w:tcPr>
          <w:p w:rsidR="007654E5" w:rsidRPr="00AC4C28" w:rsidRDefault="005D32BE" w:rsidP="00543D5E">
            <w:pPr>
              <w:jc w:val="right"/>
              <w:rPr>
                <w:color w:val="808080" w:themeColor="background1" w:themeShade="80"/>
              </w:rPr>
            </w:pPr>
            <w:r>
              <w:rPr>
                <w:color w:val="808080" w:themeColor="background1" w:themeShade="80"/>
              </w:rPr>
              <w:fldChar w:fldCharType="begin"/>
            </w:r>
            <w:r>
              <w:rPr>
                <w:color w:val="808080" w:themeColor="background1" w:themeShade="80"/>
              </w:rPr>
              <w:instrText xml:space="preserve"> AUTOTEXTLIST  \t "&lt;wr:out select='${lu.def:MSSB_ReturnY1}' type='NUMBER' format='format:#,##0.00\\%;category:custom;'/&gt;" </w:instrText>
            </w:r>
            <w:r>
              <w:rPr>
                <w:color w:val="808080" w:themeColor="background1" w:themeShade="80"/>
              </w:rPr>
              <w:fldChar w:fldCharType="separate"/>
            </w:r>
            <w:r>
              <w:rPr>
                <w:color w:val="808080" w:themeColor="background1" w:themeShade="80"/>
              </w:rPr>
              <w:t>[def:MSSB_ReturnY1]</w:t>
            </w:r>
            <w:r>
              <w:rPr>
                <w:color w:val="808080" w:themeColor="background1" w:themeShade="80"/>
              </w:rPr>
              <w:fldChar w:fldCharType="end"/>
            </w:r>
          </w:p>
        </w:tc>
        <w:tc>
          <w:tcPr>
            <w:tcW w:w="995" w:type="dxa"/>
            <w:tcBorders>
              <w:bottom w:val="single" w:sz="8" w:space="0" w:color="759AA5" w:themeColor="accent1"/>
            </w:tcBorders>
          </w:tcPr>
          <w:p w:rsidR="007654E5" w:rsidRPr="00AC4C28" w:rsidRDefault="005D32BE" w:rsidP="00543D5E">
            <w:pPr>
              <w:jc w:val="right"/>
              <w:rPr>
                <w:color w:val="808080" w:themeColor="background1" w:themeShade="80"/>
              </w:rPr>
            </w:pPr>
            <w:r>
              <w:rPr>
                <w:color w:val="808080" w:themeColor="background1" w:themeShade="80"/>
              </w:rPr>
              <w:fldChar w:fldCharType="begin"/>
            </w:r>
            <w:r>
              <w:rPr>
                <w:color w:val="808080" w:themeColor="background1" w:themeShade="80"/>
              </w:rPr>
              <w:instrText xml:space="preserve"> AUTOTEXTLIST  \t "&lt;wr:out select='${lu.def:MSSB_ReturnY5}' type='NUMBER' format='format:#,##0.00\\%;category:custom;'/&gt;" </w:instrText>
            </w:r>
            <w:r>
              <w:rPr>
                <w:color w:val="808080" w:themeColor="background1" w:themeShade="80"/>
              </w:rPr>
              <w:fldChar w:fldCharType="separate"/>
            </w:r>
            <w:r>
              <w:rPr>
                <w:color w:val="808080" w:themeColor="background1" w:themeShade="80"/>
              </w:rPr>
              <w:t>[def:MSSB_ReturnY5]</w:t>
            </w:r>
            <w:r>
              <w:rPr>
                <w:color w:val="808080" w:themeColor="background1" w:themeShade="80"/>
              </w:rPr>
              <w:fldChar w:fldCharType="end"/>
            </w:r>
          </w:p>
        </w:tc>
        <w:tc>
          <w:tcPr>
            <w:tcW w:w="994" w:type="dxa"/>
            <w:tcBorders>
              <w:bottom w:val="single" w:sz="8" w:space="0" w:color="759AA5" w:themeColor="accent1"/>
            </w:tcBorders>
          </w:tcPr>
          <w:p w:rsidR="007654E5" w:rsidRPr="00AC4C28" w:rsidRDefault="005D32BE" w:rsidP="00543D5E">
            <w:pPr>
              <w:jc w:val="right"/>
              <w:rPr>
                <w:color w:val="808080" w:themeColor="background1" w:themeShade="80"/>
              </w:rPr>
            </w:pPr>
            <w:r>
              <w:rPr>
                <w:color w:val="808080" w:themeColor="background1" w:themeShade="80"/>
              </w:rPr>
              <w:fldChar w:fldCharType="begin"/>
            </w:r>
            <w:r>
              <w:rPr>
                <w:color w:val="808080" w:themeColor="background1" w:themeShade="80"/>
              </w:rPr>
              <w:instrText xml:space="preserve"> AUTOTEXTLIST  \t "&lt;wr:out select='${lu.def:MSSB_ReturnY10}' type='NUMBER' format='format:#,##0.00\\%;category:custom;'/&gt;" </w:instrText>
            </w:r>
            <w:r>
              <w:rPr>
                <w:color w:val="808080" w:themeColor="background1" w:themeShade="80"/>
              </w:rPr>
              <w:fldChar w:fldCharType="separate"/>
            </w:r>
            <w:r>
              <w:rPr>
                <w:color w:val="808080" w:themeColor="background1" w:themeShade="80"/>
              </w:rPr>
              <w:t>[def:MSSB_ReturnY10]</w:t>
            </w:r>
            <w:r>
              <w:rPr>
                <w:color w:val="808080" w:themeColor="background1" w:themeShade="80"/>
              </w:rPr>
              <w:fldChar w:fldCharType="end"/>
            </w:r>
          </w:p>
        </w:tc>
        <w:tc>
          <w:tcPr>
            <w:tcW w:w="995" w:type="dxa"/>
            <w:tcBorders>
              <w:bottom w:val="single" w:sz="8" w:space="0" w:color="759AA5" w:themeColor="accent1"/>
            </w:tcBorders>
          </w:tcPr>
          <w:p w:rsidR="007654E5" w:rsidRPr="00AC4C28" w:rsidRDefault="007654E5" w:rsidP="00543D5E">
            <w:pPr>
              <w:jc w:val="right"/>
              <w:rPr>
                <w:color w:val="808080" w:themeColor="background1" w:themeShade="80"/>
              </w:rPr>
            </w:pPr>
          </w:p>
        </w:tc>
      </w:tr>
      <w:tr w:rsidR="00E95A62" w:rsidTr="00AC4C28">
        <w:trPr>
          <w:trHeight w:val="68"/>
        </w:trPr>
        <w:tc>
          <w:tcPr>
            <w:tcW w:w="10566" w:type="dxa"/>
            <w:gridSpan w:val="6"/>
            <w:tcBorders>
              <w:top w:val="single" w:sz="8" w:space="0" w:color="759AA5" w:themeColor="accent1"/>
            </w:tcBorders>
          </w:tcPr>
          <w:p w:rsidR="00E95A62" w:rsidRPr="00121B86" w:rsidRDefault="00E95A62" w:rsidP="001B5590">
            <w:r w:rsidRPr="00121B86">
              <w:rPr>
                <w:sz w:val="14"/>
              </w:rPr>
              <w:fldChar w:fldCharType="begin"/>
            </w:r>
            <w:r w:rsidRPr="00121B86">
              <w:rPr>
                <w:sz w:val="14"/>
              </w:rPr>
              <w:instrText xml:space="preserve"> AUTOTEXTLIST  \t "&lt;/wr:forEach&gt;" </w:instrText>
            </w:r>
            <w:r w:rsidRPr="00121B86">
              <w:rPr>
                <w:sz w:val="14"/>
              </w:rPr>
              <w:fldChar w:fldCharType="separate"/>
            </w:r>
            <w:r w:rsidRPr="00121B86">
              <w:rPr>
                <w:sz w:val="14"/>
              </w:rPr>
              <w:t>:forEach]</w:t>
            </w:r>
            <w:r w:rsidRPr="00121B86">
              <w:rPr>
                <w:sz w:val="14"/>
              </w:rPr>
              <w:fldChar w:fldCharType="end"/>
            </w:r>
            <w:r w:rsidR="001B5590" w:rsidRPr="00121B86">
              <w:t xml:space="preserve"> </w:t>
            </w:r>
          </w:p>
        </w:tc>
      </w:tr>
      <w:tr w:rsidR="001B5590" w:rsidTr="001B5590">
        <w:trPr>
          <w:trHeight w:val="135"/>
        </w:trPr>
        <w:tc>
          <w:tcPr>
            <w:tcW w:w="10566" w:type="dxa"/>
            <w:gridSpan w:val="6"/>
          </w:tcPr>
          <w:p w:rsidR="001B5590" w:rsidRPr="00121B86" w:rsidRDefault="001B5590" w:rsidP="00121B86">
            <w:pPr>
              <w:rPr>
                <w:sz w:val="14"/>
              </w:rPr>
            </w:pPr>
            <w:r w:rsidRPr="00121B86">
              <w:rPr>
                <w:sz w:val="14"/>
              </w:rPr>
              <w:fldChar w:fldCharType="begin"/>
            </w:r>
            <w:r w:rsidRPr="00121B86">
              <w:rPr>
                <w:sz w:val="14"/>
              </w:rPr>
              <w:instrText xml:space="preserve"> AUTOTEXTLIST  \t "&lt;/wr:forEach&gt;" </w:instrText>
            </w:r>
            <w:r w:rsidRPr="00121B86">
              <w:rPr>
                <w:sz w:val="14"/>
              </w:rPr>
              <w:fldChar w:fldCharType="separate"/>
            </w:r>
            <w:r w:rsidRPr="00121B86">
              <w:rPr>
                <w:sz w:val="14"/>
              </w:rPr>
              <w:t>:forEach]</w:t>
            </w:r>
            <w:r w:rsidRPr="00121B86">
              <w:rPr>
                <w:sz w:val="14"/>
              </w:rPr>
              <w:fldChar w:fldCharType="end"/>
            </w:r>
          </w:p>
        </w:tc>
      </w:tr>
    </w:tbl>
    <w:p w:rsidR="00D063C8" w:rsidRDefault="00D063C8" w:rsidP="00D063C8">
      <w:pPr>
        <w:pStyle w:val="Heading2"/>
      </w:pPr>
      <w:r>
        <w:t>Fee and Expense Information</w:t>
      </w:r>
    </w:p>
    <w:p w:rsidR="00D063C8" w:rsidRDefault="00D063C8" w:rsidP="00D063C8">
      <w:r>
        <w:t>This table shows fee and expense information for the variable return investments listed above.    The Total Annual Operating Expenses columns are expenses that reduce the rate of return of the investment option.    The Shareholder Fees and Restrictions column includes fees that you may incur in addition to the Total Annual Operating Expenses as well as any restrictions you may have when investing in that option.</w:t>
      </w:r>
    </w:p>
    <w:tbl>
      <w:tblPr>
        <w:tblStyle w:val="MediumShading1-Accent1"/>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4788"/>
        <w:gridCol w:w="1080"/>
        <w:gridCol w:w="1080"/>
        <w:gridCol w:w="3618"/>
      </w:tblGrid>
      <w:tr w:rsidR="007754E9" w:rsidTr="00970D3C">
        <w:trPr>
          <w:tblHeader/>
        </w:trPr>
        <w:tc>
          <w:tcPr>
            <w:tcW w:w="4788" w:type="dxa"/>
            <w:vMerge w:val="restart"/>
            <w:shd w:val="clear" w:color="auto" w:fill="759AA5" w:themeFill="accent1"/>
          </w:tcPr>
          <w:p w:rsidR="007754E9" w:rsidRDefault="007754E9" w:rsidP="00D578CD"/>
        </w:tc>
        <w:tc>
          <w:tcPr>
            <w:tcW w:w="2160" w:type="dxa"/>
            <w:gridSpan w:val="2"/>
            <w:shd w:val="clear" w:color="auto" w:fill="759AA5" w:themeFill="accent1"/>
            <w:vAlign w:val="center"/>
          </w:tcPr>
          <w:p w:rsidR="007754E9" w:rsidRPr="00CA45D4" w:rsidRDefault="007754E9" w:rsidP="00A06B79">
            <w:pPr>
              <w:jc w:val="center"/>
              <w:rPr>
                <w:color w:val="FFFFFF" w:themeColor="background1"/>
                <w:szCs w:val="18"/>
              </w:rPr>
            </w:pPr>
            <w:r w:rsidRPr="00CA45D4">
              <w:rPr>
                <w:color w:val="FFFFFF" w:themeColor="background1"/>
                <w:szCs w:val="18"/>
              </w:rPr>
              <w:t>Total Annual Operating Expenses</w:t>
            </w:r>
          </w:p>
        </w:tc>
        <w:tc>
          <w:tcPr>
            <w:tcW w:w="3618" w:type="dxa"/>
            <w:vMerge w:val="restart"/>
            <w:shd w:val="clear" w:color="auto" w:fill="759AA5" w:themeFill="accent1"/>
            <w:vAlign w:val="center"/>
          </w:tcPr>
          <w:p w:rsidR="007754E9" w:rsidRPr="00CA45D4" w:rsidRDefault="007754E9" w:rsidP="00A06B79">
            <w:pPr>
              <w:jc w:val="center"/>
              <w:rPr>
                <w:color w:val="FFFFFF" w:themeColor="background1"/>
                <w:szCs w:val="18"/>
              </w:rPr>
            </w:pPr>
            <w:r w:rsidRPr="00CA45D4">
              <w:rPr>
                <w:color w:val="FFFFFF" w:themeColor="background1"/>
                <w:szCs w:val="18"/>
              </w:rPr>
              <w:t>Shareholder Fees and Restrictions</w:t>
            </w:r>
          </w:p>
        </w:tc>
      </w:tr>
      <w:tr w:rsidR="007754E9" w:rsidTr="00970D3C">
        <w:trPr>
          <w:tblHeader/>
        </w:trPr>
        <w:tc>
          <w:tcPr>
            <w:tcW w:w="4788" w:type="dxa"/>
            <w:vMerge/>
            <w:shd w:val="clear" w:color="auto" w:fill="759AA5" w:themeFill="accent1"/>
          </w:tcPr>
          <w:p w:rsidR="007754E9" w:rsidRDefault="007754E9" w:rsidP="00D578CD"/>
        </w:tc>
        <w:tc>
          <w:tcPr>
            <w:tcW w:w="1080" w:type="dxa"/>
            <w:shd w:val="clear" w:color="auto" w:fill="759AA5" w:themeFill="accent1"/>
            <w:vAlign w:val="bottom"/>
          </w:tcPr>
          <w:p w:rsidR="007754E9" w:rsidRPr="00CA45D4" w:rsidRDefault="007754E9" w:rsidP="00D578CD">
            <w:pPr>
              <w:jc w:val="center"/>
              <w:rPr>
                <w:color w:val="FFFFFF" w:themeColor="background1"/>
                <w:szCs w:val="18"/>
              </w:rPr>
            </w:pPr>
            <w:r w:rsidRPr="00CA45D4">
              <w:rPr>
                <w:color w:val="FFFFFF" w:themeColor="background1"/>
                <w:szCs w:val="18"/>
              </w:rPr>
              <w:t>As a %</w:t>
            </w:r>
          </w:p>
        </w:tc>
        <w:tc>
          <w:tcPr>
            <w:tcW w:w="1080" w:type="dxa"/>
            <w:shd w:val="clear" w:color="auto" w:fill="759AA5" w:themeFill="accent1"/>
            <w:vAlign w:val="bottom"/>
          </w:tcPr>
          <w:p w:rsidR="007754E9" w:rsidRPr="00CA45D4" w:rsidRDefault="007754E9" w:rsidP="00D578CD">
            <w:pPr>
              <w:jc w:val="right"/>
              <w:rPr>
                <w:color w:val="FFFFFF" w:themeColor="background1"/>
                <w:szCs w:val="18"/>
              </w:rPr>
            </w:pPr>
            <w:r w:rsidRPr="00CA45D4">
              <w:rPr>
                <w:color w:val="FFFFFF" w:themeColor="background1"/>
                <w:szCs w:val="18"/>
              </w:rPr>
              <w:t>Per $1000</w:t>
            </w:r>
          </w:p>
        </w:tc>
        <w:tc>
          <w:tcPr>
            <w:tcW w:w="3618" w:type="dxa"/>
            <w:vMerge/>
            <w:shd w:val="clear" w:color="auto" w:fill="759AA5" w:themeFill="accent1"/>
            <w:vAlign w:val="bottom"/>
          </w:tcPr>
          <w:p w:rsidR="007754E9" w:rsidRPr="00CA45D4" w:rsidRDefault="007754E9" w:rsidP="00D578CD">
            <w:pPr>
              <w:jc w:val="right"/>
              <w:rPr>
                <w:szCs w:val="18"/>
              </w:rPr>
            </w:pPr>
          </w:p>
        </w:tc>
      </w:tr>
      <w:tr w:rsidR="00D063C8" w:rsidTr="00970D3C">
        <w:tc>
          <w:tcPr>
            <w:tcW w:w="10566" w:type="dxa"/>
            <w:gridSpan w:val="4"/>
          </w:tcPr>
          <w:p w:rsidR="00D063C8" w:rsidRDefault="00D063C8" w:rsidP="00D578CD"/>
        </w:tc>
      </w:tr>
      <w:tr w:rsidR="00D063C8" w:rsidTr="003A4E96">
        <w:trPr>
          <w:trHeight w:val="306"/>
        </w:trPr>
        <w:tc>
          <w:tcPr>
            <w:tcW w:w="10566" w:type="dxa"/>
            <w:gridSpan w:val="4"/>
            <w:vAlign w:val="center"/>
          </w:tcPr>
          <w:p w:rsidR="00D063C8" w:rsidRPr="00AC4C28" w:rsidRDefault="00697F90" w:rsidP="003A4E96">
            <w:r>
              <w:fldChar w:fldCharType="begin"/>
            </w:r>
            <w:r>
              <w:instrText xml:space="preserve"> AUTOTEXTLIST  \t "&lt;wr:forEach select='//def:CurrentLineup[def:AssetType != 90 and def:RiskLevel and not(def:RiskLevel = preceding-sibling::*/def:RiskLevel)]  order by def:RiskLevel' var='risk' nickname='risk'&gt;" </w:instrText>
            </w:r>
            <w:r>
              <w:fldChar w:fldCharType="separate"/>
            </w:r>
            <w:r>
              <w:t>risk</w:t>
            </w:r>
            <w:r>
              <w:fldChar w:fldCharType="end"/>
            </w:r>
            <w:r w:rsidR="00D063C8" w:rsidRPr="00AC4C28">
              <w:fldChar w:fldCharType="begin"/>
            </w:r>
            <w:r w:rsidR="00D063C8" w:rsidRPr="00AC4C28">
              <w:instrText xml:space="preserve"> AUTOTEXTLIST  \t "&lt;wr:out select='${risk.def:RiskLevelName}' condition='=${risk.def:RiskLevel}=1::cellcolor!!c0c0ff::true;;=${risk.def:RiskLevel}=2::cellcolor!!c0ffc0::true;;=${risk.def:RiskLevel}=3::cellcolor!!ffffa0::true;;=${risk.def:RiskLevel}=4::cellcolor!!ffc080::true;;=${risk.def:RiskLevel}=5::cellcolor!!ff8080::true;;=${risk.def:RiskLevel}=6::cellcolor!!ffa0ff::true'/&gt;" </w:instrText>
            </w:r>
            <w:r w:rsidR="00D063C8" w:rsidRPr="00AC4C28">
              <w:fldChar w:fldCharType="separate"/>
            </w:r>
            <w:r w:rsidR="00D063C8" w:rsidRPr="00AC4C28">
              <w:t>[def:RiskLevelName]</w:t>
            </w:r>
            <w:r w:rsidR="00D063C8" w:rsidRPr="00AC4C28">
              <w:fldChar w:fldCharType="end"/>
            </w:r>
          </w:p>
        </w:tc>
      </w:tr>
      <w:tr w:rsidR="00A06B79" w:rsidTr="00970D3C">
        <w:tc>
          <w:tcPr>
            <w:tcW w:w="4788" w:type="dxa"/>
            <w:tcBorders>
              <w:bottom w:val="single" w:sz="8" w:space="0" w:color="759AA5" w:themeColor="accent1"/>
            </w:tcBorders>
          </w:tcPr>
          <w:p w:rsidR="00A06B79" w:rsidRPr="00AC4C28" w:rsidRDefault="00697F90" w:rsidP="00D578CD">
            <w:r>
              <w:fldChar w:fldCharType="begin"/>
            </w:r>
            <w:r>
              <w:instrText xml:space="preserve"> AUTOTEXTLIST  \t "&lt;wr:forEach select='//def:CurrentLineup[def:AssetType != 90 and def:RiskLevel = ${risk.def:RiskLevel}] order by def:RiskLevel, def:Style, def:SecurityDesc' var='lu' nickname='lineup'&gt;" </w:instrText>
            </w:r>
            <w:r>
              <w:fldChar w:fldCharType="separate"/>
            </w:r>
            <w:r>
              <w:t>lineup</w:t>
            </w:r>
            <w:r>
              <w:fldChar w:fldCharType="end"/>
            </w:r>
            <w:r w:rsidR="00A06B79" w:rsidRPr="00AC4C28">
              <w:fldChar w:fldCharType="begin"/>
            </w:r>
            <w:r w:rsidR="00A06B79" w:rsidRPr="00AC4C28">
              <w:instrText xml:space="preserve"> AUTOTEXTLIST  \t "&lt;wr:out select='${lu.def:SecurityDesc}'/&gt;" </w:instrText>
            </w:r>
            <w:r w:rsidR="00A06B79" w:rsidRPr="00AC4C28">
              <w:fldChar w:fldCharType="separate"/>
            </w:r>
            <w:r w:rsidR="00A06B79" w:rsidRPr="00AC4C28">
              <w:t>[def:SecurityDesc]</w:t>
            </w:r>
            <w:r w:rsidR="00A06B79" w:rsidRPr="00AC4C28">
              <w:fldChar w:fldCharType="end"/>
            </w:r>
          </w:p>
          <w:p w:rsidR="00A06B79" w:rsidRPr="00AC4C28" w:rsidRDefault="00A06B79" w:rsidP="00D578CD">
            <w:r w:rsidRPr="00AC4C28">
              <w:rPr>
                <w:color w:val="808080" w:themeColor="background1" w:themeShade="80"/>
              </w:rPr>
              <w:t xml:space="preserve">Category:  </w:t>
            </w:r>
            <w:r w:rsidR="004D0548">
              <w:rPr>
                <w:color w:val="808080" w:themeColor="background1" w:themeShade="80"/>
              </w:rPr>
              <w:fldChar w:fldCharType="begin"/>
            </w:r>
            <w:r w:rsidR="004D0548">
              <w:rPr>
                <w:color w:val="808080" w:themeColor="background1" w:themeShade="80"/>
              </w:rPr>
              <w:instrText xml:space="preserve"> AUTOTEXTLIST  \t "&lt;wr:out select='${lu.def:Style}'/&gt;" </w:instrText>
            </w:r>
            <w:r w:rsidR="004D0548">
              <w:rPr>
                <w:color w:val="808080" w:themeColor="background1" w:themeShade="80"/>
              </w:rPr>
              <w:fldChar w:fldCharType="separate"/>
            </w:r>
            <w:r w:rsidR="004D0548">
              <w:rPr>
                <w:color w:val="808080" w:themeColor="background1" w:themeShade="80"/>
              </w:rPr>
              <w:t>[def:Style]</w:t>
            </w:r>
            <w:r w:rsidR="004D0548">
              <w:rPr>
                <w:color w:val="808080" w:themeColor="background1" w:themeShade="80"/>
              </w:rPr>
              <w:fldChar w:fldCharType="end"/>
            </w:r>
          </w:p>
        </w:tc>
        <w:tc>
          <w:tcPr>
            <w:tcW w:w="1080" w:type="dxa"/>
            <w:tcBorders>
              <w:bottom w:val="single" w:sz="8" w:space="0" w:color="759AA5" w:themeColor="accent1"/>
            </w:tcBorders>
          </w:tcPr>
          <w:p w:rsidR="00A06B79" w:rsidRPr="00AC4C28" w:rsidRDefault="00AA6AAF" w:rsidP="00D578CD">
            <w:pPr>
              <w:jc w:val="center"/>
            </w:pPr>
            <w:r>
              <w:fldChar w:fldCharType="begin"/>
            </w:r>
            <w:r>
              <w:instrText xml:space="preserve"> AUTOTEXTLIST  \t "&lt;wr:out select='${lu.def:ExpenseRatioCurrent}' type='NUMBER' format='format:#,##0.00\\%;category:custom;'/&gt;" </w:instrText>
            </w:r>
            <w:r>
              <w:fldChar w:fldCharType="separate"/>
            </w:r>
            <w:r>
              <w:t>[def:ExpenseRatioCurrent]</w:t>
            </w:r>
            <w:r>
              <w:fldChar w:fldCharType="end"/>
            </w:r>
          </w:p>
        </w:tc>
        <w:tc>
          <w:tcPr>
            <w:tcW w:w="1080" w:type="dxa"/>
            <w:tcBorders>
              <w:bottom w:val="single" w:sz="8" w:space="0" w:color="759AA5" w:themeColor="accent1"/>
            </w:tcBorders>
          </w:tcPr>
          <w:p w:rsidR="00A06B79" w:rsidRPr="00AC4C28" w:rsidRDefault="00AC4C28" w:rsidP="00D578CD">
            <w:pPr>
              <w:jc w:val="right"/>
            </w:pPr>
            <w:r>
              <w:fldChar w:fldCharType="begin"/>
            </w:r>
            <w:r>
              <w:instrText xml:space="preserve"> AUTOTEXTLIST  \t "&lt;wr:out select='${lu.def:ExpensePer1k}' type='NUMBER' format='category:currency;negFormat:0;format:$#,##0.00;'/&gt;" </w:instrText>
            </w:r>
            <w:r>
              <w:fldChar w:fldCharType="separate"/>
            </w:r>
            <w:r>
              <w:t>[def:ExpensePer1k]</w:t>
            </w:r>
            <w:r>
              <w:fldChar w:fldCharType="end"/>
            </w:r>
          </w:p>
        </w:tc>
        <w:tc>
          <w:tcPr>
            <w:tcW w:w="3618" w:type="dxa"/>
            <w:tcBorders>
              <w:bottom w:val="single" w:sz="8" w:space="0" w:color="759AA5" w:themeColor="accent1"/>
            </w:tcBorders>
          </w:tcPr>
          <w:p w:rsidR="00A06B79" w:rsidRPr="004E0B4D" w:rsidRDefault="00AC4C28" w:rsidP="00AC4C28">
            <w:pPr>
              <w:rPr>
                <w:sz w:val="14"/>
              </w:rPr>
            </w:pPr>
            <w:r w:rsidRPr="004E0B4D">
              <w:rPr>
                <w:sz w:val="14"/>
              </w:rPr>
              <w:fldChar w:fldCharType="begin"/>
            </w:r>
            <w:r w:rsidRPr="004E0B4D">
              <w:rPr>
                <w:sz w:val="14"/>
              </w:rPr>
              <w:instrText xml:space="preserve"> AUTOTEXTLIST  \t "&lt;wr:out select='${lu.def:FeeExpenseDisclosure}'/&gt;" </w:instrText>
            </w:r>
            <w:r w:rsidRPr="004E0B4D">
              <w:rPr>
                <w:sz w:val="14"/>
              </w:rPr>
              <w:fldChar w:fldCharType="separate"/>
            </w:r>
            <w:r w:rsidRPr="004E0B4D">
              <w:rPr>
                <w:sz w:val="14"/>
              </w:rPr>
              <w:t>[def:FeeExpenseDisclosure]</w:t>
            </w:r>
            <w:r w:rsidRPr="004E0B4D">
              <w:rPr>
                <w:sz w:val="14"/>
              </w:rPr>
              <w:fldChar w:fldCharType="end"/>
            </w:r>
          </w:p>
        </w:tc>
      </w:tr>
      <w:tr w:rsidR="00D063C8" w:rsidTr="00970D3C">
        <w:trPr>
          <w:trHeight w:val="297"/>
        </w:trPr>
        <w:tc>
          <w:tcPr>
            <w:tcW w:w="10566" w:type="dxa"/>
            <w:gridSpan w:val="4"/>
            <w:tcBorders>
              <w:top w:val="single" w:sz="8" w:space="0" w:color="759AA5" w:themeColor="accent1"/>
            </w:tcBorders>
          </w:tcPr>
          <w:p w:rsidR="00D063C8" w:rsidRPr="00121B86" w:rsidRDefault="00D063C8" w:rsidP="00D578CD">
            <w:r w:rsidRPr="00121B86">
              <w:rPr>
                <w:sz w:val="14"/>
              </w:rPr>
              <w:fldChar w:fldCharType="begin"/>
            </w:r>
            <w:r w:rsidRPr="00121B86">
              <w:rPr>
                <w:sz w:val="14"/>
              </w:rPr>
              <w:instrText xml:space="preserve"> AUTOTEXTLIST  \t "&lt;/wr:forEach&gt;" </w:instrText>
            </w:r>
            <w:r w:rsidRPr="00121B86">
              <w:rPr>
                <w:sz w:val="14"/>
              </w:rPr>
              <w:fldChar w:fldCharType="separate"/>
            </w:r>
            <w:r w:rsidRPr="00121B86">
              <w:rPr>
                <w:sz w:val="14"/>
              </w:rPr>
              <w:t>:forEach]</w:t>
            </w:r>
            <w:r w:rsidRPr="00121B86">
              <w:rPr>
                <w:sz w:val="14"/>
              </w:rPr>
              <w:fldChar w:fldCharType="end"/>
            </w:r>
            <w:r w:rsidRPr="00121B86">
              <w:t xml:space="preserve"> </w:t>
            </w:r>
          </w:p>
        </w:tc>
      </w:tr>
      <w:tr w:rsidR="00D063C8" w:rsidTr="00970D3C">
        <w:trPr>
          <w:trHeight w:val="135"/>
        </w:trPr>
        <w:tc>
          <w:tcPr>
            <w:tcW w:w="10566" w:type="dxa"/>
            <w:gridSpan w:val="4"/>
          </w:tcPr>
          <w:p w:rsidR="00D063C8" w:rsidRPr="00121B86" w:rsidRDefault="00D063C8" w:rsidP="00D578CD">
            <w:pPr>
              <w:rPr>
                <w:sz w:val="14"/>
              </w:rPr>
            </w:pPr>
            <w:r w:rsidRPr="00121B86">
              <w:rPr>
                <w:sz w:val="14"/>
              </w:rPr>
              <w:fldChar w:fldCharType="begin"/>
            </w:r>
            <w:r w:rsidRPr="00121B86">
              <w:rPr>
                <w:sz w:val="14"/>
              </w:rPr>
              <w:instrText xml:space="preserve"> AUTOTEXTLIST  \t "&lt;/wr:forEach&gt;" </w:instrText>
            </w:r>
            <w:r w:rsidRPr="00121B86">
              <w:rPr>
                <w:sz w:val="14"/>
              </w:rPr>
              <w:fldChar w:fldCharType="separate"/>
            </w:r>
            <w:r w:rsidRPr="00121B86">
              <w:rPr>
                <w:sz w:val="14"/>
              </w:rPr>
              <w:t>:forEach]</w:t>
            </w:r>
            <w:r w:rsidRPr="00121B86">
              <w:rPr>
                <w:sz w:val="14"/>
              </w:rPr>
              <w:fldChar w:fldCharType="end"/>
            </w:r>
          </w:p>
        </w:tc>
      </w:tr>
    </w:tbl>
    <w:p w:rsidR="00D063C8" w:rsidRDefault="002A5CFF" w:rsidP="00DF7D3C">
      <w:pPr>
        <w:jc w:val="both"/>
      </w:pPr>
      <w:r>
        <w:t xml:space="preserve">The cumulative effect of fees and expenses can substantially reduce the growth of your retirement savings.  Visit the Department of Labor’s Website for an example showing the long-term effect of fees and expenses at </w:t>
      </w:r>
      <w:hyperlink r:id="rId9" w:history="1">
        <w:r w:rsidR="0099180D" w:rsidRPr="00A533AE">
          <w:rPr>
            <w:rStyle w:val="Hyperlink"/>
          </w:rPr>
          <w:t>http://www.dol.gov/ebsa/publications/401k_employee.html</w:t>
        </w:r>
      </w:hyperlink>
      <w:r>
        <w:t>.  Fees and expenses are only one of many factors to consider when you decide to invest in an option.  You may also want to think about whether an investment in a particular option, along with your other investments, will help you achieve your financial goals.</w:t>
      </w:r>
    </w:p>
    <w:p w:rsidR="0099180D" w:rsidRDefault="00697F90" w:rsidP="00DF7D3C">
      <w:pPr>
        <w:pStyle w:val="Heading1"/>
        <w:spacing w:before="0"/>
      </w:pPr>
      <w:r>
        <w:lastRenderedPageBreak/>
        <w:fldChar w:fldCharType="begin"/>
      </w:r>
      <w:r>
        <w:instrText xml:space="preserve"> AUTOTEXTLIST  \t "&lt;wr:if select='//def:CurrentLineup[def:AssetType=50]'&gt;" </w:instrText>
      </w:r>
      <w:r>
        <w:fldChar w:fldCharType="separate"/>
      </w:r>
      <w:r>
        <w:t>[def:AssetType=50]</w:t>
      </w:r>
      <w:r>
        <w:fldChar w:fldCharType="end"/>
      </w:r>
      <w:r w:rsidR="0099180D">
        <w:t>Fixed Return Investments</w:t>
      </w:r>
    </w:p>
    <w:p w:rsidR="0099180D" w:rsidRDefault="0099180D" w:rsidP="0099180D">
      <w:pPr>
        <w:jc w:val="both"/>
      </w:pPr>
      <w:r>
        <w:t>Your retirement plan provides investment options that have a fixed or stated rate of return.  This table shows the annual rate of return of each such option, the term or length of time you will earn this rate of return, and other information relative to performance, expenses and restrictions.</w:t>
      </w:r>
    </w:p>
    <w:tbl>
      <w:tblPr>
        <w:tblStyle w:val="MediumShading1-Accent1"/>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3618"/>
        <w:gridCol w:w="3330"/>
        <w:gridCol w:w="3618"/>
      </w:tblGrid>
      <w:tr w:rsidR="00DD65E2" w:rsidTr="00DD65E2">
        <w:trPr>
          <w:trHeight w:val="392"/>
          <w:tblHeader/>
        </w:trPr>
        <w:tc>
          <w:tcPr>
            <w:tcW w:w="3618" w:type="dxa"/>
            <w:shd w:val="clear" w:color="auto" w:fill="759AA5" w:themeFill="accent1"/>
          </w:tcPr>
          <w:p w:rsidR="00DD65E2" w:rsidRDefault="00DD65E2" w:rsidP="002C1303"/>
        </w:tc>
        <w:tc>
          <w:tcPr>
            <w:tcW w:w="3330" w:type="dxa"/>
            <w:shd w:val="clear" w:color="auto" w:fill="759AA5" w:themeFill="accent1"/>
            <w:vAlign w:val="center"/>
          </w:tcPr>
          <w:p w:rsidR="00DD65E2" w:rsidRPr="00CA45D4" w:rsidRDefault="00DD65E2" w:rsidP="002C1303">
            <w:pPr>
              <w:jc w:val="center"/>
              <w:rPr>
                <w:color w:val="FFFFFF" w:themeColor="background1"/>
                <w:szCs w:val="18"/>
              </w:rPr>
            </w:pPr>
            <w:r>
              <w:rPr>
                <w:color w:val="FFFFFF" w:themeColor="background1"/>
                <w:szCs w:val="18"/>
              </w:rPr>
              <w:t>Return Information</w:t>
            </w:r>
          </w:p>
        </w:tc>
        <w:tc>
          <w:tcPr>
            <w:tcW w:w="3618" w:type="dxa"/>
            <w:shd w:val="clear" w:color="auto" w:fill="759AA5" w:themeFill="accent1"/>
            <w:vAlign w:val="center"/>
          </w:tcPr>
          <w:p w:rsidR="00DD65E2" w:rsidRPr="00CA45D4" w:rsidRDefault="00DD65E2" w:rsidP="002C1303">
            <w:pPr>
              <w:jc w:val="center"/>
              <w:rPr>
                <w:color w:val="FFFFFF" w:themeColor="background1"/>
                <w:szCs w:val="18"/>
              </w:rPr>
            </w:pPr>
            <w:r w:rsidRPr="00CA45D4">
              <w:rPr>
                <w:color w:val="FFFFFF" w:themeColor="background1"/>
                <w:szCs w:val="18"/>
              </w:rPr>
              <w:t>Fees and Restrictions</w:t>
            </w:r>
          </w:p>
        </w:tc>
      </w:tr>
      <w:tr w:rsidR="00DD65E2" w:rsidTr="0078620E">
        <w:tc>
          <w:tcPr>
            <w:tcW w:w="3618" w:type="dxa"/>
            <w:tcBorders>
              <w:bottom w:val="single" w:sz="8" w:space="0" w:color="759AA5" w:themeColor="accent1"/>
            </w:tcBorders>
          </w:tcPr>
          <w:p w:rsidR="00DD65E2" w:rsidRPr="00AC4C28" w:rsidRDefault="00697F90" w:rsidP="002C1303">
            <w:r>
              <w:fldChar w:fldCharType="begin"/>
            </w:r>
            <w:r>
              <w:instrText xml:space="preserve"> AUTOTEXTLIST  \t "&lt;wr:forEach select='//def:CurrentLineup[def:AssetType = 50] order by def:SecurityDesc' var='lu' nickname='lineup'&gt;" </w:instrText>
            </w:r>
            <w:r>
              <w:fldChar w:fldCharType="separate"/>
            </w:r>
            <w:r>
              <w:t>lineup</w:t>
            </w:r>
            <w:r>
              <w:fldChar w:fldCharType="end"/>
            </w:r>
            <w:r w:rsidR="00DD65E2" w:rsidRPr="00AC4C28">
              <w:fldChar w:fldCharType="begin"/>
            </w:r>
            <w:r w:rsidR="00DD65E2" w:rsidRPr="00AC4C28">
              <w:instrText xml:space="preserve"> AUTOTEXTLIST  \t "&lt;wr:out select='${lu.def:SecurityDesc}'/&gt;" </w:instrText>
            </w:r>
            <w:r w:rsidR="00DD65E2" w:rsidRPr="00AC4C28">
              <w:fldChar w:fldCharType="separate"/>
            </w:r>
            <w:r w:rsidR="00DD65E2" w:rsidRPr="00AC4C28">
              <w:t>[def:SecurityDesc]</w:t>
            </w:r>
            <w:r w:rsidR="00DD65E2" w:rsidRPr="00AC4C28">
              <w:fldChar w:fldCharType="end"/>
            </w:r>
          </w:p>
        </w:tc>
        <w:tc>
          <w:tcPr>
            <w:tcW w:w="3330" w:type="dxa"/>
            <w:tcBorders>
              <w:bottom w:val="single" w:sz="8" w:space="0" w:color="759AA5" w:themeColor="accent1"/>
            </w:tcBorders>
          </w:tcPr>
          <w:p w:rsidR="00DD65E2" w:rsidRPr="000E5384" w:rsidRDefault="00BF38FD" w:rsidP="00DD65E2">
            <w:pPr>
              <w:rPr>
                <w:sz w:val="16"/>
              </w:rPr>
            </w:pPr>
            <w:r w:rsidRPr="000E5384">
              <w:rPr>
                <w:sz w:val="16"/>
              </w:rPr>
              <w:fldChar w:fldCharType="begin"/>
            </w:r>
            <w:r w:rsidRPr="000E5384">
              <w:rPr>
                <w:sz w:val="16"/>
              </w:rPr>
              <w:instrText xml:space="preserve"> AUTOTEXTLIST  \t "&lt;wr:out select='${lu.def:ReturnDisclosure}' format='category:currency;negFormat:0;format:$#,##0.00;'/&gt;" </w:instrText>
            </w:r>
            <w:r w:rsidRPr="000E5384">
              <w:rPr>
                <w:sz w:val="16"/>
              </w:rPr>
              <w:fldChar w:fldCharType="separate"/>
            </w:r>
            <w:r w:rsidRPr="000E5384">
              <w:rPr>
                <w:sz w:val="16"/>
              </w:rPr>
              <w:t>[def:ReturnDisclosure]</w:t>
            </w:r>
            <w:r w:rsidRPr="000E5384">
              <w:rPr>
                <w:sz w:val="16"/>
              </w:rPr>
              <w:fldChar w:fldCharType="end"/>
            </w:r>
          </w:p>
        </w:tc>
        <w:tc>
          <w:tcPr>
            <w:tcW w:w="3618" w:type="dxa"/>
            <w:tcBorders>
              <w:bottom w:val="single" w:sz="8" w:space="0" w:color="759AA5" w:themeColor="accent1"/>
            </w:tcBorders>
          </w:tcPr>
          <w:p w:rsidR="00DD65E2" w:rsidRPr="000E5384" w:rsidRDefault="00DD65E2" w:rsidP="002C1303">
            <w:pPr>
              <w:rPr>
                <w:sz w:val="16"/>
              </w:rPr>
            </w:pPr>
            <w:r w:rsidRPr="000E5384">
              <w:rPr>
                <w:sz w:val="16"/>
              </w:rPr>
              <w:fldChar w:fldCharType="begin"/>
            </w:r>
            <w:r w:rsidRPr="000E5384">
              <w:rPr>
                <w:sz w:val="16"/>
              </w:rPr>
              <w:instrText xml:space="preserve"> AUTOTEXTLIST  \t "&lt;wr:out select='${lu.def:FeeExpenseDisclosure}'/&gt;" </w:instrText>
            </w:r>
            <w:r w:rsidRPr="000E5384">
              <w:rPr>
                <w:sz w:val="16"/>
              </w:rPr>
              <w:fldChar w:fldCharType="separate"/>
            </w:r>
            <w:r w:rsidRPr="000E5384">
              <w:rPr>
                <w:sz w:val="16"/>
              </w:rPr>
              <w:t>[def:FeeExpenseDisclosure]</w:t>
            </w:r>
            <w:r w:rsidRPr="000E5384">
              <w:rPr>
                <w:sz w:val="16"/>
              </w:rPr>
              <w:fldChar w:fldCharType="end"/>
            </w:r>
          </w:p>
        </w:tc>
      </w:tr>
      <w:tr w:rsidR="00DD65E2" w:rsidTr="002C1303">
        <w:trPr>
          <w:trHeight w:val="297"/>
        </w:trPr>
        <w:tc>
          <w:tcPr>
            <w:tcW w:w="10566" w:type="dxa"/>
            <w:gridSpan w:val="3"/>
            <w:tcBorders>
              <w:top w:val="single" w:sz="8" w:space="0" w:color="759AA5" w:themeColor="accent1"/>
            </w:tcBorders>
          </w:tcPr>
          <w:p w:rsidR="00DD65E2" w:rsidRPr="00121B86" w:rsidRDefault="00DD65E2" w:rsidP="002C1303">
            <w:r w:rsidRPr="00121B86">
              <w:rPr>
                <w:sz w:val="14"/>
              </w:rPr>
              <w:fldChar w:fldCharType="begin"/>
            </w:r>
            <w:r w:rsidRPr="00121B86">
              <w:rPr>
                <w:sz w:val="14"/>
              </w:rPr>
              <w:instrText xml:space="preserve"> AUTOTEXTLIST  \t "&lt;/wr:forEach&gt;" </w:instrText>
            </w:r>
            <w:r w:rsidRPr="00121B86">
              <w:rPr>
                <w:sz w:val="14"/>
              </w:rPr>
              <w:fldChar w:fldCharType="separate"/>
            </w:r>
            <w:r w:rsidRPr="00121B86">
              <w:rPr>
                <w:sz w:val="14"/>
              </w:rPr>
              <w:t>:forEach]</w:t>
            </w:r>
            <w:r w:rsidRPr="00121B86">
              <w:rPr>
                <w:sz w:val="14"/>
              </w:rPr>
              <w:fldChar w:fldCharType="end"/>
            </w:r>
            <w:r w:rsidRPr="00121B86">
              <w:t xml:space="preserve"> </w:t>
            </w:r>
          </w:p>
        </w:tc>
      </w:tr>
    </w:tbl>
    <w:p w:rsidR="00FC24AE" w:rsidRDefault="00DD65E2" w:rsidP="004A390A">
      <w:r>
        <w:fldChar w:fldCharType="begin"/>
      </w:r>
      <w:r>
        <w:instrText xml:space="preserve"> AUTOTEXTLIST  \t "&lt;/wr:if&gt;" </w:instrText>
      </w:r>
      <w:r>
        <w:fldChar w:fldCharType="separate"/>
      </w:r>
      <w:r>
        <w:t>:if]</w:t>
      </w:r>
      <w:r>
        <w:fldChar w:fldCharType="end"/>
      </w:r>
      <w:r w:rsidR="00487728">
        <w:fldChar w:fldCharType="begin"/>
      </w:r>
      <w:r w:rsidR="00487728">
        <w:instrText xml:space="preserve"> AUTOTEXTLIST  \t "&lt;wr:forEach select='//def:AdditionalDisclosure' var='varName9'&gt;" </w:instrText>
      </w:r>
      <w:r w:rsidR="00487728">
        <w:fldChar w:fldCharType="separate"/>
      </w:r>
      <w:r w:rsidR="00487728">
        <w:t>[def:AdditionalDisclosure]</w:t>
      </w:r>
      <w:r w:rsidR="00487728">
        <w:fldChar w:fldCharType="end"/>
      </w:r>
      <w:r w:rsidR="00FC24AE">
        <w:fldChar w:fldCharType="begin"/>
      </w:r>
      <w:r w:rsidR="00FC24AE">
        <w:instrText xml:space="preserve"> AUTOTEXTLIST  \t "&lt;wr:import select='${varName9}' type='TEMPLATE' inline='true'/&gt;" </w:instrText>
      </w:r>
      <w:r w:rsidR="00FC24AE">
        <w:fldChar w:fldCharType="separate"/>
      </w:r>
      <w:r w:rsidR="00FC24AE">
        <w:t>[${varName9}]</w:t>
      </w:r>
      <w:r w:rsidR="00FC24AE">
        <w:fldChar w:fldCharType="end"/>
      </w:r>
    </w:p>
    <w:p w:rsidR="003D08C1" w:rsidRDefault="00FC24AE" w:rsidP="00695672">
      <w:r>
        <w:fldChar w:fldCharType="begin"/>
      </w:r>
      <w:r>
        <w:instrText xml:space="preserve"> AUTOTEXTLIST  \t "&lt;/wr:forEach&gt;" </w:instrText>
      </w:r>
      <w:r>
        <w:fldChar w:fldCharType="separate"/>
      </w:r>
      <w:r>
        <w:t>:forEach]</w:t>
      </w:r>
      <w:r>
        <w:fldChar w:fldCharType="end"/>
      </w:r>
      <w:r w:rsidR="00695672">
        <w:t xml:space="preserve"> </w:t>
      </w:r>
    </w:p>
    <w:sectPr w:rsidR="003D08C1" w:rsidSect="00322706">
      <w:headerReference w:type="even" r:id="rId10"/>
      <w:headerReference w:type="default" r:id="rId11"/>
      <w:footerReference w:type="even" r:id="rId12"/>
      <w:footerReference w:type="default" r:id="rId13"/>
      <w:headerReference w:type="first" r:id="rId14"/>
      <w:footerReference w:type="first" r:id="rId15"/>
      <w:pgSz w:w="12240" w:h="15840" w:code="1"/>
      <w:pgMar w:top="446" w:right="806" w:bottom="990" w:left="1080" w:header="274"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42" w:rsidRDefault="00411142" w:rsidP="00C3763D">
      <w:pPr>
        <w:spacing w:after="0" w:line="240" w:lineRule="auto"/>
      </w:pPr>
      <w:r>
        <w:separator/>
      </w:r>
    </w:p>
  </w:endnote>
  <w:endnote w:type="continuationSeparator" w:id="0">
    <w:p w:rsidR="00411142" w:rsidRDefault="00411142" w:rsidP="00C3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B" w:rsidRDefault="00677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759AA5" w:themeColor="accent1"/>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76"/>
      <w:gridCol w:w="8794"/>
    </w:tblGrid>
    <w:tr w:rsidR="00322706" w:rsidTr="00322706">
      <w:tc>
        <w:tcPr>
          <w:tcW w:w="828" w:type="dxa"/>
        </w:tcPr>
        <w:p w:rsidR="00322706" w:rsidRDefault="00E11633" w:rsidP="00322706">
          <w:pPr>
            <w:jc w:val="both"/>
            <w:rPr>
              <w:sz w:val="10"/>
            </w:rPr>
          </w:pPr>
          <w:r>
            <w:rPr>
              <w:noProof/>
              <w:sz w:val="10"/>
            </w:rPr>
            <w:drawing>
              <wp:inline distT="0" distB="0" distL="0" distR="0">
                <wp:extent cx="990476" cy="9904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range_trust.png"/>
                        <pic:cNvPicPr/>
                      </pic:nvPicPr>
                      <pic:blipFill>
                        <a:blip r:embed="rId1">
                          <a:extLst>
                            <a:ext uri="{28A0092B-C50C-407E-A947-70E740481C1C}">
                              <a14:useLocalDpi xmlns:a14="http://schemas.microsoft.com/office/drawing/2010/main" val="0"/>
                            </a:ext>
                          </a:extLst>
                        </a:blip>
                        <a:stretch>
                          <a:fillRect/>
                        </a:stretch>
                      </pic:blipFill>
                      <pic:spPr>
                        <a:xfrm>
                          <a:off x="0" y="0"/>
                          <a:ext cx="990476" cy="990476"/>
                        </a:xfrm>
                        <a:prstGeom prst="rect">
                          <a:avLst/>
                        </a:prstGeom>
                      </pic:spPr>
                    </pic:pic>
                  </a:graphicData>
                </a:graphic>
              </wp:inline>
            </w:drawing>
          </w:r>
        </w:p>
      </w:tc>
      <w:tc>
        <w:tcPr>
          <w:tcW w:w="9742" w:type="dxa"/>
        </w:tcPr>
        <w:p w:rsidR="00322706" w:rsidRPr="00473956" w:rsidRDefault="00E11633" w:rsidP="00E11633">
          <w:pPr>
            <w:rPr>
              <w:sz w:val="12"/>
            </w:rPr>
          </w:pPr>
          <w:r w:rsidRPr="00E11633">
            <w:rPr>
              <w:rFonts w:ascii="Arial" w:hAnsi="Arial" w:cs="Arial"/>
              <w:i/>
              <w:iCs/>
              <w:color w:val="000000"/>
              <w:sz w:val="12"/>
              <w:szCs w:val="12"/>
            </w:rPr>
            <w:t>This is a sample template created by Windward. The legalese in this template is for demonstration only and should not be used in production. Please have your attorney provide the wording if you use this template in production.</w:t>
          </w:r>
          <w:r w:rsidR="00322706" w:rsidRPr="00473956">
            <w:rPr>
              <w:rFonts w:ascii="Arial" w:hAnsi="Arial" w:cs="Arial"/>
              <w:i/>
              <w:iCs/>
              <w:color w:val="000000"/>
              <w:sz w:val="12"/>
              <w:szCs w:val="12"/>
            </w:rPr>
            <w:t xml:space="preserve">This document was prepared by </w:t>
          </w:r>
          <w:r w:rsidRPr="00E11633">
            <w:rPr>
              <w:rFonts w:ascii="Arial" w:hAnsi="Arial" w:cs="Arial"/>
              <w:i/>
              <w:iCs/>
              <w:color w:val="000000"/>
              <w:sz w:val="12"/>
              <w:szCs w:val="12"/>
            </w:rPr>
            <w:t>Windward Studios</w:t>
          </w:r>
          <w:r w:rsidR="00322706" w:rsidRPr="00473956">
            <w:rPr>
              <w:rFonts w:ascii="Arial" w:hAnsi="Arial" w:cs="Arial"/>
              <w:i/>
              <w:iCs/>
              <w:color w:val="000000"/>
              <w:sz w:val="12"/>
              <w:szCs w:val="12"/>
            </w:rPr>
            <w:t xml:space="preserve"> and is solely for use by current and prospective clients and their investment consultants.  Past performance is not necessarily indicative of future results. This summary does not constitute an offer to sell or a solicitation of an offer to buy any securities and may not be relied upon in connection with any offer or sale of securities.   Use of this document represents that you have read and agreed to the Terms and Conditions attached to this document or available at www.</w:t>
          </w:r>
          <w:r>
            <w:rPr>
              <w:rFonts w:ascii="Arial" w:hAnsi="Arial" w:cs="Arial"/>
              <w:i/>
              <w:iCs/>
              <w:color w:val="000000"/>
              <w:sz w:val="12"/>
              <w:szCs w:val="12"/>
            </w:rPr>
            <w:t>windward</w:t>
          </w:r>
          <w:r w:rsidR="00322706" w:rsidRPr="00473956">
            <w:rPr>
              <w:rFonts w:ascii="Arial" w:hAnsi="Arial" w:cs="Arial"/>
              <w:i/>
              <w:iCs/>
              <w:color w:val="000000"/>
              <w:sz w:val="12"/>
              <w:szCs w:val="12"/>
            </w:rPr>
            <w:t xml:space="preserve">t.net.  Morningstar data: Copyright 2012, Morningstar Inc. all rights reserved.  Brokerage services provided by </w:t>
          </w:r>
          <w:r w:rsidRPr="00E11633">
            <w:rPr>
              <w:rFonts w:ascii="Arial" w:hAnsi="Arial" w:cs="Arial"/>
              <w:i/>
              <w:iCs/>
              <w:color w:val="000000"/>
              <w:sz w:val="12"/>
              <w:szCs w:val="12"/>
            </w:rPr>
            <w:t>Windward Studios</w:t>
          </w:r>
          <w:r w:rsidR="00322706" w:rsidRPr="00473956">
            <w:rPr>
              <w:rFonts w:ascii="Arial" w:hAnsi="Arial" w:cs="Arial"/>
              <w:i/>
              <w:iCs/>
              <w:color w:val="000000"/>
              <w:sz w:val="12"/>
              <w:szCs w:val="12"/>
            </w:rPr>
            <w:t>, a registered broker dealer.  Member FINRA, SIPC.</w:t>
          </w:r>
        </w:p>
      </w:tc>
    </w:tr>
  </w:tbl>
  <w:p w:rsidR="00F41929" w:rsidRPr="00322706" w:rsidRDefault="00F41929" w:rsidP="00322706">
    <w:pP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B" w:rsidRDefault="00677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42" w:rsidRDefault="00411142" w:rsidP="00C3763D">
      <w:pPr>
        <w:spacing w:after="0" w:line="240" w:lineRule="auto"/>
      </w:pPr>
      <w:r>
        <w:separator/>
      </w:r>
    </w:p>
  </w:footnote>
  <w:footnote w:type="continuationSeparator" w:id="0">
    <w:p w:rsidR="00411142" w:rsidRDefault="00411142" w:rsidP="00C3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B" w:rsidRDefault="00677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B" w:rsidRDefault="00677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B" w:rsidRDefault="0067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DATA" w:val="&lt;12.0.11.0:7470&gt;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"/>
    <w:docVar w:name="WR_METADATA_KEY" w:val="6ee5c27a-28b6-4c7f-8dfc-9601b86e578e"/>
    <w:docVar w:name="WR_TAGS0" w:val="&lt;12.0.11.0:22&gt;eJyzKUlML1YoSy0qzszPs1Wy1DNQUtC3AwA="/>
  </w:docVars>
  <w:rsids>
    <w:rsidRoot w:val="00C3763D"/>
    <w:rsid w:val="00003330"/>
    <w:rsid w:val="00004D44"/>
    <w:rsid w:val="000178DD"/>
    <w:rsid w:val="0003080B"/>
    <w:rsid w:val="00035604"/>
    <w:rsid w:val="00037ED1"/>
    <w:rsid w:val="000404C9"/>
    <w:rsid w:val="00047DD7"/>
    <w:rsid w:val="00053C89"/>
    <w:rsid w:val="00055D0B"/>
    <w:rsid w:val="00071001"/>
    <w:rsid w:val="00071DBE"/>
    <w:rsid w:val="000824E2"/>
    <w:rsid w:val="00083B3F"/>
    <w:rsid w:val="000963A8"/>
    <w:rsid w:val="000B0BCA"/>
    <w:rsid w:val="000B245C"/>
    <w:rsid w:val="000B3167"/>
    <w:rsid w:val="000C4A05"/>
    <w:rsid w:val="000D7F60"/>
    <w:rsid w:val="000E5384"/>
    <w:rsid w:val="000F34AF"/>
    <w:rsid w:val="000F3A41"/>
    <w:rsid w:val="000F560A"/>
    <w:rsid w:val="000F72E5"/>
    <w:rsid w:val="00104462"/>
    <w:rsid w:val="0010500B"/>
    <w:rsid w:val="00106677"/>
    <w:rsid w:val="001111A0"/>
    <w:rsid w:val="001121B2"/>
    <w:rsid w:val="00117A68"/>
    <w:rsid w:val="00121B86"/>
    <w:rsid w:val="00127633"/>
    <w:rsid w:val="001311F1"/>
    <w:rsid w:val="001312A0"/>
    <w:rsid w:val="00142736"/>
    <w:rsid w:val="00146D7A"/>
    <w:rsid w:val="001526D0"/>
    <w:rsid w:val="00155929"/>
    <w:rsid w:val="00160936"/>
    <w:rsid w:val="0016163B"/>
    <w:rsid w:val="00163CF2"/>
    <w:rsid w:val="00163F8B"/>
    <w:rsid w:val="00165DDB"/>
    <w:rsid w:val="00167744"/>
    <w:rsid w:val="0017122F"/>
    <w:rsid w:val="00171EF7"/>
    <w:rsid w:val="001756FD"/>
    <w:rsid w:val="00183845"/>
    <w:rsid w:val="00194B62"/>
    <w:rsid w:val="001A1E37"/>
    <w:rsid w:val="001A27EC"/>
    <w:rsid w:val="001A54DB"/>
    <w:rsid w:val="001A63BC"/>
    <w:rsid w:val="001A71FD"/>
    <w:rsid w:val="001B5590"/>
    <w:rsid w:val="001B57F8"/>
    <w:rsid w:val="001B7729"/>
    <w:rsid w:val="001C0145"/>
    <w:rsid w:val="001D3BE6"/>
    <w:rsid w:val="001E4AB2"/>
    <w:rsid w:val="001F2AFA"/>
    <w:rsid w:val="001F6ED4"/>
    <w:rsid w:val="00207702"/>
    <w:rsid w:val="00211618"/>
    <w:rsid w:val="00216503"/>
    <w:rsid w:val="00221651"/>
    <w:rsid w:val="00244B4B"/>
    <w:rsid w:val="00244FA8"/>
    <w:rsid w:val="00251453"/>
    <w:rsid w:val="002527DC"/>
    <w:rsid w:val="00254CE9"/>
    <w:rsid w:val="002607F0"/>
    <w:rsid w:val="00264A05"/>
    <w:rsid w:val="00272FC5"/>
    <w:rsid w:val="00286800"/>
    <w:rsid w:val="0029240E"/>
    <w:rsid w:val="0029548F"/>
    <w:rsid w:val="002A184F"/>
    <w:rsid w:val="002A54F8"/>
    <w:rsid w:val="002A5A20"/>
    <w:rsid w:val="002A5CFF"/>
    <w:rsid w:val="002B2D40"/>
    <w:rsid w:val="002C13A1"/>
    <w:rsid w:val="002C78B0"/>
    <w:rsid w:val="002D4FBB"/>
    <w:rsid w:val="002D7099"/>
    <w:rsid w:val="002E39AE"/>
    <w:rsid w:val="0030052E"/>
    <w:rsid w:val="00301B47"/>
    <w:rsid w:val="00301D61"/>
    <w:rsid w:val="003067CB"/>
    <w:rsid w:val="00311EDD"/>
    <w:rsid w:val="00314ACE"/>
    <w:rsid w:val="00314D29"/>
    <w:rsid w:val="003205F0"/>
    <w:rsid w:val="00322706"/>
    <w:rsid w:val="00322C3F"/>
    <w:rsid w:val="00324FF8"/>
    <w:rsid w:val="003373B5"/>
    <w:rsid w:val="00347C72"/>
    <w:rsid w:val="00360B83"/>
    <w:rsid w:val="00365565"/>
    <w:rsid w:val="00365876"/>
    <w:rsid w:val="003670B4"/>
    <w:rsid w:val="00371230"/>
    <w:rsid w:val="003A0054"/>
    <w:rsid w:val="003A4E96"/>
    <w:rsid w:val="003A56E8"/>
    <w:rsid w:val="003B0682"/>
    <w:rsid w:val="003B1E7C"/>
    <w:rsid w:val="003B476D"/>
    <w:rsid w:val="003C0FB9"/>
    <w:rsid w:val="003C44C6"/>
    <w:rsid w:val="003D08C1"/>
    <w:rsid w:val="003D135A"/>
    <w:rsid w:val="003D2273"/>
    <w:rsid w:val="003D2DFF"/>
    <w:rsid w:val="003D448E"/>
    <w:rsid w:val="003E548D"/>
    <w:rsid w:val="003E5ADC"/>
    <w:rsid w:val="0040072D"/>
    <w:rsid w:val="004020D4"/>
    <w:rsid w:val="004030EA"/>
    <w:rsid w:val="004069C1"/>
    <w:rsid w:val="00411142"/>
    <w:rsid w:val="00424719"/>
    <w:rsid w:val="0042785F"/>
    <w:rsid w:val="00431E3E"/>
    <w:rsid w:val="00432512"/>
    <w:rsid w:val="004472D9"/>
    <w:rsid w:val="004516BC"/>
    <w:rsid w:val="00453CCD"/>
    <w:rsid w:val="00460D80"/>
    <w:rsid w:val="00462F27"/>
    <w:rsid w:val="00466E91"/>
    <w:rsid w:val="00473956"/>
    <w:rsid w:val="004748C8"/>
    <w:rsid w:val="00480001"/>
    <w:rsid w:val="00487728"/>
    <w:rsid w:val="00491BEC"/>
    <w:rsid w:val="004A390A"/>
    <w:rsid w:val="004A4106"/>
    <w:rsid w:val="004A5CC5"/>
    <w:rsid w:val="004B5A9A"/>
    <w:rsid w:val="004B5B2E"/>
    <w:rsid w:val="004C16A6"/>
    <w:rsid w:val="004C244A"/>
    <w:rsid w:val="004D0548"/>
    <w:rsid w:val="004D1EE3"/>
    <w:rsid w:val="004D5379"/>
    <w:rsid w:val="004E0B4D"/>
    <w:rsid w:val="004E5294"/>
    <w:rsid w:val="004E627C"/>
    <w:rsid w:val="004F2F26"/>
    <w:rsid w:val="005033D4"/>
    <w:rsid w:val="005073B4"/>
    <w:rsid w:val="00514381"/>
    <w:rsid w:val="00516980"/>
    <w:rsid w:val="005265D4"/>
    <w:rsid w:val="00526EC8"/>
    <w:rsid w:val="00527DF3"/>
    <w:rsid w:val="005415E8"/>
    <w:rsid w:val="00543D5E"/>
    <w:rsid w:val="005620C1"/>
    <w:rsid w:val="0056508E"/>
    <w:rsid w:val="00573219"/>
    <w:rsid w:val="005809EF"/>
    <w:rsid w:val="005837FF"/>
    <w:rsid w:val="00584923"/>
    <w:rsid w:val="005918DC"/>
    <w:rsid w:val="00592928"/>
    <w:rsid w:val="005B38ED"/>
    <w:rsid w:val="005B4AE6"/>
    <w:rsid w:val="005C125A"/>
    <w:rsid w:val="005C1980"/>
    <w:rsid w:val="005C3CE0"/>
    <w:rsid w:val="005C6986"/>
    <w:rsid w:val="005D05B5"/>
    <w:rsid w:val="005D179B"/>
    <w:rsid w:val="005D32BE"/>
    <w:rsid w:val="005D52C6"/>
    <w:rsid w:val="005E21A2"/>
    <w:rsid w:val="005E4421"/>
    <w:rsid w:val="005E65C2"/>
    <w:rsid w:val="005F518F"/>
    <w:rsid w:val="005F7F63"/>
    <w:rsid w:val="0060218C"/>
    <w:rsid w:val="00605E54"/>
    <w:rsid w:val="006153EE"/>
    <w:rsid w:val="00620795"/>
    <w:rsid w:val="00620AB0"/>
    <w:rsid w:val="006240B0"/>
    <w:rsid w:val="006347B1"/>
    <w:rsid w:val="00646E32"/>
    <w:rsid w:val="00654EF0"/>
    <w:rsid w:val="00655652"/>
    <w:rsid w:val="0065787B"/>
    <w:rsid w:val="00671458"/>
    <w:rsid w:val="00673F6D"/>
    <w:rsid w:val="0067608A"/>
    <w:rsid w:val="0067729B"/>
    <w:rsid w:val="00683611"/>
    <w:rsid w:val="00686D21"/>
    <w:rsid w:val="006874E7"/>
    <w:rsid w:val="00692F43"/>
    <w:rsid w:val="006947DB"/>
    <w:rsid w:val="00695672"/>
    <w:rsid w:val="00695A09"/>
    <w:rsid w:val="00697F90"/>
    <w:rsid w:val="006A16B0"/>
    <w:rsid w:val="006A6F3D"/>
    <w:rsid w:val="006B12A3"/>
    <w:rsid w:val="006C3732"/>
    <w:rsid w:val="006C4837"/>
    <w:rsid w:val="006C4E91"/>
    <w:rsid w:val="006D1B30"/>
    <w:rsid w:val="006D1CDD"/>
    <w:rsid w:val="006F2281"/>
    <w:rsid w:val="006F5B9E"/>
    <w:rsid w:val="00701471"/>
    <w:rsid w:val="0070168E"/>
    <w:rsid w:val="007043FC"/>
    <w:rsid w:val="007063B2"/>
    <w:rsid w:val="00715090"/>
    <w:rsid w:val="00732520"/>
    <w:rsid w:val="007335EE"/>
    <w:rsid w:val="00736DE9"/>
    <w:rsid w:val="007400CE"/>
    <w:rsid w:val="00740A0A"/>
    <w:rsid w:val="00751900"/>
    <w:rsid w:val="00752CD8"/>
    <w:rsid w:val="007654E5"/>
    <w:rsid w:val="00765851"/>
    <w:rsid w:val="007754E9"/>
    <w:rsid w:val="0078740E"/>
    <w:rsid w:val="00791BDC"/>
    <w:rsid w:val="007949F1"/>
    <w:rsid w:val="0079750F"/>
    <w:rsid w:val="00797F04"/>
    <w:rsid w:val="007A168E"/>
    <w:rsid w:val="007A4E34"/>
    <w:rsid w:val="007B083D"/>
    <w:rsid w:val="007B2C8A"/>
    <w:rsid w:val="007B47DC"/>
    <w:rsid w:val="007B5409"/>
    <w:rsid w:val="007C32D3"/>
    <w:rsid w:val="007C472D"/>
    <w:rsid w:val="007C56A5"/>
    <w:rsid w:val="007D1EA4"/>
    <w:rsid w:val="007E25FB"/>
    <w:rsid w:val="007F2459"/>
    <w:rsid w:val="007F5BD2"/>
    <w:rsid w:val="00815A59"/>
    <w:rsid w:val="00816B6D"/>
    <w:rsid w:val="008175EC"/>
    <w:rsid w:val="0081768B"/>
    <w:rsid w:val="00822845"/>
    <w:rsid w:val="00823274"/>
    <w:rsid w:val="00825C60"/>
    <w:rsid w:val="0083098E"/>
    <w:rsid w:val="00833729"/>
    <w:rsid w:val="00834EA6"/>
    <w:rsid w:val="008512D0"/>
    <w:rsid w:val="00853433"/>
    <w:rsid w:val="00854611"/>
    <w:rsid w:val="00854982"/>
    <w:rsid w:val="00855654"/>
    <w:rsid w:val="0086400E"/>
    <w:rsid w:val="008664B6"/>
    <w:rsid w:val="008754EC"/>
    <w:rsid w:val="0088052D"/>
    <w:rsid w:val="00890EF8"/>
    <w:rsid w:val="0089173E"/>
    <w:rsid w:val="0089224B"/>
    <w:rsid w:val="00892765"/>
    <w:rsid w:val="00895392"/>
    <w:rsid w:val="008A0DE1"/>
    <w:rsid w:val="008A18F9"/>
    <w:rsid w:val="008A22EB"/>
    <w:rsid w:val="008A3583"/>
    <w:rsid w:val="008A37B2"/>
    <w:rsid w:val="008A7C47"/>
    <w:rsid w:val="008B00E9"/>
    <w:rsid w:val="008B52AF"/>
    <w:rsid w:val="008B6655"/>
    <w:rsid w:val="008B6B51"/>
    <w:rsid w:val="008B7FEE"/>
    <w:rsid w:val="008C7E73"/>
    <w:rsid w:val="008D190D"/>
    <w:rsid w:val="008D48A0"/>
    <w:rsid w:val="008D65B5"/>
    <w:rsid w:val="008E7F41"/>
    <w:rsid w:val="008F7CC7"/>
    <w:rsid w:val="00911B8A"/>
    <w:rsid w:val="00914136"/>
    <w:rsid w:val="0091624F"/>
    <w:rsid w:val="00925F6D"/>
    <w:rsid w:val="0092675B"/>
    <w:rsid w:val="00935840"/>
    <w:rsid w:val="00937A30"/>
    <w:rsid w:val="00945D44"/>
    <w:rsid w:val="009464B2"/>
    <w:rsid w:val="00954398"/>
    <w:rsid w:val="00955A2F"/>
    <w:rsid w:val="00956CA3"/>
    <w:rsid w:val="00957C34"/>
    <w:rsid w:val="0096186E"/>
    <w:rsid w:val="009668FA"/>
    <w:rsid w:val="00966D59"/>
    <w:rsid w:val="00967182"/>
    <w:rsid w:val="00970D3C"/>
    <w:rsid w:val="0098127E"/>
    <w:rsid w:val="00984304"/>
    <w:rsid w:val="009871D0"/>
    <w:rsid w:val="0099180D"/>
    <w:rsid w:val="00992E1E"/>
    <w:rsid w:val="009969FE"/>
    <w:rsid w:val="009A4827"/>
    <w:rsid w:val="009A7CC6"/>
    <w:rsid w:val="009B5418"/>
    <w:rsid w:val="009C4A38"/>
    <w:rsid w:val="009C5218"/>
    <w:rsid w:val="009C7764"/>
    <w:rsid w:val="009D00D5"/>
    <w:rsid w:val="009D30B6"/>
    <w:rsid w:val="009D4298"/>
    <w:rsid w:val="009E19A9"/>
    <w:rsid w:val="009E44EF"/>
    <w:rsid w:val="009E5DE0"/>
    <w:rsid w:val="009E7800"/>
    <w:rsid w:val="009F1287"/>
    <w:rsid w:val="009F5785"/>
    <w:rsid w:val="009F6C3F"/>
    <w:rsid w:val="00A01BC9"/>
    <w:rsid w:val="00A02ACB"/>
    <w:rsid w:val="00A03FFD"/>
    <w:rsid w:val="00A04B64"/>
    <w:rsid w:val="00A06B79"/>
    <w:rsid w:val="00A13BEC"/>
    <w:rsid w:val="00A257C3"/>
    <w:rsid w:val="00A269ED"/>
    <w:rsid w:val="00A30354"/>
    <w:rsid w:val="00A32AA7"/>
    <w:rsid w:val="00A34DCD"/>
    <w:rsid w:val="00A357D8"/>
    <w:rsid w:val="00A44C07"/>
    <w:rsid w:val="00A46811"/>
    <w:rsid w:val="00A572DF"/>
    <w:rsid w:val="00A61752"/>
    <w:rsid w:val="00A62157"/>
    <w:rsid w:val="00A6543C"/>
    <w:rsid w:val="00A70574"/>
    <w:rsid w:val="00A77D7F"/>
    <w:rsid w:val="00A822A4"/>
    <w:rsid w:val="00A91BF3"/>
    <w:rsid w:val="00A95486"/>
    <w:rsid w:val="00AA0E00"/>
    <w:rsid w:val="00AA2788"/>
    <w:rsid w:val="00AA2A0B"/>
    <w:rsid w:val="00AA574D"/>
    <w:rsid w:val="00AA5BF8"/>
    <w:rsid w:val="00AA6AAF"/>
    <w:rsid w:val="00AB4877"/>
    <w:rsid w:val="00AB7771"/>
    <w:rsid w:val="00AC2358"/>
    <w:rsid w:val="00AC4C28"/>
    <w:rsid w:val="00AD2D6F"/>
    <w:rsid w:val="00AD66D5"/>
    <w:rsid w:val="00AD67C7"/>
    <w:rsid w:val="00AE16CB"/>
    <w:rsid w:val="00B22290"/>
    <w:rsid w:val="00B309E2"/>
    <w:rsid w:val="00B37F24"/>
    <w:rsid w:val="00B40956"/>
    <w:rsid w:val="00B41C24"/>
    <w:rsid w:val="00B471B4"/>
    <w:rsid w:val="00B472F2"/>
    <w:rsid w:val="00B536D5"/>
    <w:rsid w:val="00B54823"/>
    <w:rsid w:val="00B576AD"/>
    <w:rsid w:val="00B641D0"/>
    <w:rsid w:val="00B70993"/>
    <w:rsid w:val="00B729C9"/>
    <w:rsid w:val="00B75C95"/>
    <w:rsid w:val="00B762C3"/>
    <w:rsid w:val="00B93926"/>
    <w:rsid w:val="00BA19EE"/>
    <w:rsid w:val="00BA1B3F"/>
    <w:rsid w:val="00BA75B2"/>
    <w:rsid w:val="00BB6E17"/>
    <w:rsid w:val="00BC1F36"/>
    <w:rsid w:val="00BD1EAF"/>
    <w:rsid w:val="00BD4C54"/>
    <w:rsid w:val="00BE0061"/>
    <w:rsid w:val="00BE21D1"/>
    <w:rsid w:val="00BE3F6D"/>
    <w:rsid w:val="00BF15BD"/>
    <w:rsid w:val="00BF38FD"/>
    <w:rsid w:val="00BF4291"/>
    <w:rsid w:val="00BF56F8"/>
    <w:rsid w:val="00C01AA4"/>
    <w:rsid w:val="00C0506C"/>
    <w:rsid w:val="00C06F49"/>
    <w:rsid w:val="00C11D5F"/>
    <w:rsid w:val="00C21621"/>
    <w:rsid w:val="00C25048"/>
    <w:rsid w:val="00C25BD8"/>
    <w:rsid w:val="00C31D59"/>
    <w:rsid w:val="00C3763D"/>
    <w:rsid w:val="00C37E2E"/>
    <w:rsid w:val="00C5246A"/>
    <w:rsid w:val="00C52C1E"/>
    <w:rsid w:val="00C54759"/>
    <w:rsid w:val="00C60247"/>
    <w:rsid w:val="00C61F47"/>
    <w:rsid w:val="00C700F4"/>
    <w:rsid w:val="00C715CF"/>
    <w:rsid w:val="00C73822"/>
    <w:rsid w:val="00C7575C"/>
    <w:rsid w:val="00C81296"/>
    <w:rsid w:val="00C81451"/>
    <w:rsid w:val="00C8190D"/>
    <w:rsid w:val="00C91B96"/>
    <w:rsid w:val="00CA33D9"/>
    <w:rsid w:val="00CA3A28"/>
    <w:rsid w:val="00CA45D4"/>
    <w:rsid w:val="00CA50E4"/>
    <w:rsid w:val="00CB0222"/>
    <w:rsid w:val="00CB2543"/>
    <w:rsid w:val="00CC13B6"/>
    <w:rsid w:val="00CC21E0"/>
    <w:rsid w:val="00CD58BA"/>
    <w:rsid w:val="00CD5F9C"/>
    <w:rsid w:val="00CE713C"/>
    <w:rsid w:val="00CF15BF"/>
    <w:rsid w:val="00D01A59"/>
    <w:rsid w:val="00D063C8"/>
    <w:rsid w:val="00D0728D"/>
    <w:rsid w:val="00D11924"/>
    <w:rsid w:val="00D123B2"/>
    <w:rsid w:val="00D32EBB"/>
    <w:rsid w:val="00D4182A"/>
    <w:rsid w:val="00D42BF2"/>
    <w:rsid w:val="00D47F12"/>
    <w:rsid w:val="00D7066E"/>
    <w:rsid w:val="00D73E40"/>
    <w:rsid w:val="00D7418E"/>
    <w:rsid w:val="00D924CF"/>
    <w:rsid w:val="00D96571"/>
    <w:rsid w:val="00DA0925"/>
    <w:rsid w:val="00DB77E3"/>
    <w:rsid w:val="00DC1BE0"/>
    <w:rsid w:val="00DC7B98"/>
    <w:rsid w:val="00DD5112"/>
    <w:rsid w:val="00DD65E2"/>
    <w:rsid w:val="00DD6970"/>
    <w:rsid w:val="00DE0905"/>
    <w:rsid w:val="00DE3B47"/>
    <w:rsid w:val="00DE660D"/>
    <w:rsid w:val="00DE7B7B"/>
    <w:rsid w:val="00DF25CA"/>
    <w:rsid w:val="00DF2DF8"/>
    <w:rsid w:val="00DF3D50"/>
    <w:rsid w:val="00DF7C1A"/>
    <w:rsid w:val="00DF7D3C"/>
    <w:rsid w:val="00E054FF"/>
    <w:rsid w:val="00E0696A"/>
    <w:rsid w:val="00E1042F"/>
    <w:rsid w:val="00E10951"/>
    <w:rsid w:val="00E10F3C"/>
    <w:rsid w:val="00E11633"/>
    <w:rsid w:val="00E16DE0"/>
    <w:rsid w:val="00E20DCD"/>
    <w:rsid w:val="00E22D39"/>
    <w:rsid w:val="00E2601E"/>
    <w:rsid w:val="00E268C4"/>
    <w:rsid w:val="00E3060F"/>
    <w:rsid w:val="00E361DC"/>
    <w:rsid w:val="00E37A6E"/>
    <w:rsid w:val="00E40704"/>
    <w:rsid w:val="00E45F49"/>
    <w:rsid w:val="00E4650A"/>
    <w:rsid w:val="00E5128D"/>
    <w:rsid w:val="00E6068E"/>
    <w:rsid w:val="00E65257"/>
    <w:rsid w:val="00E7219D"/>
    <w:rsid w:val="00E738CD"/>
    <w:rsid w:val="00E74715"/>
    <w:rsid w:val="00E84B1A"/>
    <w:rsid w:val="00E90A7C"/>
    <w:rsid w:val="00E90B6B"/>
    <w:rsid w:val="00E94F06"/>
    <w:rsid w:val="00E9582A"/>
    <w:rsid w:val="00E95A62"/>
    <w:rsid w:val="00EA4C91"/>
    <w:rsid w:val="00EA510D"/>
    <w:rsid w:val="00EA5E2D"/>
    <w:rsid w:val="00EB6B6B"/>
    <w:rsid w:val="00ED62B6"/>
    <w:rsid w:val="00EE28D8"/>
    <w:rsid w:val="00EF097F"/>
    <w:rsid w:val="00EF2C83"/>
    <w:rsid w:val="00EF2F14"/>
    <w:rsid w:val="00EF3B10"/>
    <w:rsid w:val="00F00E78"/>
    <w:rsid w:val="00F01D06"/>
    <w:rsid w:val="00F0633C"/>
    <w:rsid w:val="00F10A13"/>
    <w:rsid w:val="00F1339E"/>
    <w:rsid w:val="00F15AB4"/>
    <w:rsid w:val="00F3125D"/>
    <w:rsid w:val="00F347B5"/>
    <w:rsid w:val="00F40875"/>
    <w:rsid w:val="00F41929"/>
    <w:rsid w:val="00F42CAA"/>
    <w:rsid w:val="00F440F0"/>
    <w:rsid w:val="00F45414"/>
    <w:rsid w:val="00F466B3"/>
    <w:rsid w:val="00F527ED"/>
    <w:rsid w:val="00F64CAF"/>
    <w:rsid w:val="00F7343D"/>
    <w:rsid w:val="00F73598"/>
    <w:rsid w:val="00F8150D"/>
    <w:rsid w:val="00F846E2"/>
    <w:rsid w:val="00F87138"/>
    <w:rsid w:val="00F87AA0"/>
    <w:rsid w:val="00F912DC"/>
    <w:rsid w:val="00F91828"/>
    <w:rsid w:val="00F977B3"/>
    <w:rsid w:val="00FA6390"/>
    <w:rsid w:val="00FC24AE"/>
    <w:rsid w:val="00FC29AA"/>
    <w:rsid w:val="00FD0DDC"/>
    <w:rsid w:val="00FD5B63"/>
    <w:rsid w:val="00FE0421"/>
    <w:rsid w:val="00FE22C6"/>
    <w:rsid w:val="00FF606C"/>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D4"/>
    <w:rPr>
      <w:sz w:val="18"/>
    </w:rPr>
  </w:style>
  <w:style w:type="paragraph" w:styleId="Heading1">
    <w:name w:val="heading 1"/>
    <w:basedOn w:val="Normal"/>
    <w:next w:val="Normal"/>
    <w:link w:val="Heading1Char"/>
    <w:uiPriority w:val="9"/>
    <w:qFormat/>
    <w:rsid w:val="00CA45D4"/>
    <w:pPr>
      <w:keepNext/>
      <w:keepLines/>
      <w:spacing w:before="480" w:after="0"/>
      <w:outlineLvl w:val="0"/>
    </w:pPr>
    <w:rPr>
      <w:rFonts w:asciiTheme="majorHAnsi" w:eastAsiaTheme="majorEastAsia" w:hAnsiTheme="majorHAnsi" w:cstheme="majorBidi"/>
      <w:b/>
      <w:bCs/>
      <w:color w:val="53757F" w:themeColor="accent1" w:themeShade="BF"/>
      <w:sz w:val="24"/>
      <w:szCs w:val="28"/>
    </w:rPr>
  </w:style>
  <w:style w:type="paragraph" w:styleId="Heading2">
    <w:name w:val="heading 2"/>
    <w:basedOn w:val="Normal"/>
    <w:next w:val="Normal"/>
    <w:link w:val="Heading2Char"/>
    <w:uiPriority w:val="9"/>
    <w:unhideWhenUsed/>
    <w:qFormat/>
    <w:rsid w:val="00CA45D4"/>
    <w:pPr>
      <w:keepNext/>
      <w:keepLines/>
      <w:spacing w:before="200" w:after="0"/>
      <w:outlineLvl w:val="1"/>
    </w:pPr>
    <w:rPr>
      <w:rFonts w:asciiTheme="majorHAnsi" w:eastAsiaTheme="majorEastAsia" w:hAnsiTheme="majorHAnsi" w:cstheme="majorBidi"/>
      <w:b/>
      <w:bCs/>
      <w:color w:val="759AA5" w:themeColor="accent1"/>
      <w:sz w:val="22"/>
      <w:szCs w:val="26"/>
    </w:rPr>
  </w:style>
  <w:style w:type="paragraph" w:styleId="Heading3">
    <w:name w:val="heading 3"/>
    <w:basedOn w:val="Normal"/>
    <w:next w:val="Normal"/>
    <w:link w:val="Heading3Char"/>
    <w:uiPriority w:val="9"/>
    <w:unhideWhenUsed/>
    <w:qFormat/>
    <w:rsid w:val="009E7800"/>
    <w:pPr>
      <w:keepNext/>
      <w:keepLines/>
      <w:spacing w:before="60" w:after="60"/>
      <w:outlineLvl w:val="2"/>
    </w:pPr>
    <w:rPr>
      <w:rFonts w:asciiTheme="majorHAnsi" w:eastAsiaTheme="majorEastAsia" w:hAnsiTheme="majorHAnsi" w:cstheme="majorBidi"/>
      <w:b/>
      <w:b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63D"/>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C3763D"/>
    <w:rPr>
      <w:rFonts w:asciiTheme="majorHAnsi" w:eastAsiaTheme="majorEastAsia" w:hAnsiTheme="majorHAnsi" w:cstheme="majorBidi"/>
      <w:color w:val="152830" w:themeColor="text2" w:themeShade="BF"/>
      <w:spacing w:val="5"/>
      <w:kern w:val="28"/>
      <w:sz w:val="52"/>
      <w:szCs w:val="52"/>
    </w:rPr>
  </w:style>
  <w:style w:type="paragraph" w:styleId="Subtitle">
    <w:name w:val="Subtitle"/>
    <w:basedOn w:val="Normal"/>
    <w:next w:val="Normal"/>
    <w:link w:val="SubtitleChar"/>
    <w:uiPriority w:val="11"/>
    <w:qFormat/>
    <w:rsid w:val="00C3763D"/>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C3763D"/>
    <w:rPr>
      <w:rFonts w:asciiTheme="majorHAnsi" w:eastAsiaTheme="majorEastAsia" w:hAnsiTheme="majorHAnsi" w:cstheme="majorBidi"/>
      <w:i/>
      <w:iCs/>
      <w:color w:val="759AA5" w:themeColor="accent1"/>
      <w:spacing w:val="15"/>
      <w:sz w:val="24"/>
      <w:szCs w:val="24"/>
    </w:rPr>
  </w:style>
  <w:style w:type="paragraph" w:styleId="Header">
    <w:name w:val="header"/>
    <w:basedOn w:val="Normal"/>
    <w:link w:val="HeaderChar"/>
    <w:uiPriority w:val="99"/>
    <w:unhideWhenUsed/>
    <w:rsid w:val="00C3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3D"/>
  </w:style>
  <w:style w:type="paragraph" w:styleId="Footer">
    <w:name w:val="footer"/>
    <w:basedOn w:val="Normal"/>
    <w:link w:val="FooterChar"/>
    <w:uiPriority w:val="99"/>
    <w:unhideWhenUsed/>
    <w:rsid w:val="00C3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3D"/>
  </w:style>
  <w:style w:type="character" w:customStyle="1" w:styleId="Heading1Char">
    <w:name w:val="Heading 1 Char"/>
    <w:basedOn w:val="DefaultParagraphFont"/>
    <w:link w:val="Heading1"/>
    <w:uiPriority w:val="9"/>
    <w:rsid w:val="00CA45D4"/>
    <w:rPr>
      <w:rFonts w:asciiTheme="majorHAnsi" w:eastAsiaTheme="majorEastAsia" w:hAnsiTheme="majorHAnsi" w:cstheme="majorBidi"/>
      <w:b/>
      <w:bCs/>
      <w:color w:val="53757F" w:themeColor="accent1" w:themeShade="BF"/>
      <w:sz w:val="24"/>
      <w:szCs w:val="28"/>
    </w:rPr>
  </w:style>
  <w:style w:type="table" w:styleId="TableGrid">
    <w:name w:val="Table Grid"/>
    <w:basedOn w:val="TableNormal"/>
    <w:uiPriority w:val="59"/>
    <w:rsid w:val="00301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301B47"/>
    <w:pPr>
      <w:spacing w:after="0" w:line="240" w:lineRule="auto"/>
    </w:pPr>
    <w:tblPr>
      <w:tblStyleRowBandSize w:val="1"/>
      <w:tblStyleColBandSize w:val="1"/>
      <w:tblInd w:w="0" w:type="dxa"/>
      <w:tbl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single" w:sz="8" w:space="0" w:color="97B3B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shd w:val="clear" w:color="auto" w:fill="759AA5" w:themeFill="accent1"/>
      </w:tcPr>
    </w:tblStylePr>
    <w:tblStylePr w:type="lastRow">
      <w:pPr>
        <w:spacing w:before="0" w:after="0" w:line="240" w:lineRule="auto"/>
      </w:pPr>
      <w:rPr>
        <w:b/>
        <w:bCs/>
      </w:rPr>
      <w:tblPr/>
      <w:tcPr>
        <w:tcBorders>
          <w:top w:val="double" w:sz="6"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6E8" w:themeFill="accent1" w:themeFillTint="3F"/>
      </w:tcPr>
    </w:tblStylePr>
    <w:tblStylePr w:type="band1Horz">
      <w:tblPr/>
      <w:tcPr>
        <w:tcBorders>
          <w:insideH w:val="nil"/>
          <w:insideV w:val="nil"/>
        </w:tcBorders>
        <w:shd w:val="clear" w:color="auto" w:fill="DCE6E8"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CA45D4"/>
    <w:rPr>
      <w:rFonts w:asciiTheme="majorHAnsi" w:eastAsiaTheme="majorEastAsia" w:hAnsiTheme="majorHAnsi" w:cstheme="majorBidi"/>
      <w:b/>
      <w:bCs/>
      <w:color w:val="759AA5" w:themeColor="accent1"/>
      <w:szCs w:val="26"/>
    </w:rPr>
  </w:style>
  <w:style w:type="character" w:styleId="Hyperlink">
    <w:name w:val="Hyperlink"/>
    <w:basedOn w:val="DefaultParagraphFont"/>
    <w:uiPriority w:val="99"/>
    <w:unhideWhenUsed/>
    <w:rsid w:val="002A5CFF"/>
    <w:rPr>
      <w:color w:val="66AACD" w:themeColor="hyperlink"/>
      <w:u w:val="single"/>
    </w:rPr>
  </w:style>
  <w:style w:type="character" w:styleId="FollowedHyperlink">
    <w:name w:val="FollowedHyperlink"/>
    <w:basedOn w:val="DefaultParagraphFont"/>
    <w:uiPriority w:val="99"/>
    <w:semiHidden/>
    <w:unhideWhenUsed/>
    <w:rsid w:val="0099180D"/>
    <w:rPr>
      <w:color w:val="809DB3" w:themeColor="followedHyperlink"/>
      <w:u w:val="single"/>
    </w:rPr>
  </w:style>
  <w:style w:type="paragraph" w:styleId="NoSpacing">
    <w:name w:val="No Spacing"/>
    <w:uiPriority w:val="1"/>
    <w:qFormat/>
    <w:rsid w:val="00480001"/>
    <w:pPr>
      <w:spacing w:after="0" w:line="240" w:lineRule="auto"/>
    </w:pPr>
  </w:style>
  <w:style w:type="character" w:styleId="SubtleEmphasis">
    <w:name w:val="Subtle Emphasis"/>
    <w:basedOn w:val="DefaultParagraphFont"/>
    <w:uiPriority w:val="19"/>
    <w:qFormat/>
    <w:rsid w:val="00480001"/>
    <w:rPr>
      <w:i/>
      <w:iCs/>
      <w:color w:val="808080" w:themeColor="text1" w:themeTint="7F"/>
    </w:rPr>
  </w:style>
  <w:style w:type="character" w:customStyle="1" w:styleId="Heading3Char">
    <w:name w:val="Heading 3 Char"/>
    <w:basedOn w:val="DefaultParagraphFont"/>
    <w:link w:val="Heading3"/>
    <w:uiPriority w:val="9"/>
    <w:rsid w:val="009E7800"/>
    <w:rPr>
      <w:rFonts w:asciiTheme="majorHAnsi" w:eastAsiaTheme="majorEastAsia" w:hAnsiTheme="majorHAnsi" w:cstheme="majorBidi"/>
      <w:b/>
      <w:bCs/>
      <w:color w:val="759AA5" w:themeColor="accent1"/>
      <w:sz w:val="18"/>
    </w:rPr>
  </w:style>
  <w:style w:type="paragraph" w:styleId="BalloonText">
    <w:name w:val="Balloon Text"/>
    <w:basedOn w:val="Normal"/>
    <w:link w:val="BalloonTextChar"/>
    <w:uiPriority w:val="99"/>
    <w:semiHidden/>
    <w:unhideWhenUsed/>
    <w:rsid w:val="00BD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54"/>
    <w:rPr>
      <w:rFonts w:ascii="Tahoma" w:hAnsi="Tahoma" w:cs="Tahoma"/>
      <w:sz w:val="16"/>
      <w:szCs w:val="16"/>
    </w:rPr>
  </w:style>
  <w:style w:type="paragraph" w:styleId="Quote">
    <w:name w:val="Quote"/>
    <w:basedOn w:val="Normal"/>
    <w:next w:val="Normal"/>
    <w:link w:val="QuoteChar"/>
    <w:uiPriority w:val="29"/>
    <w:qFormat/>
    <w:rsid w:val="00F846E2"/>
    <w:rPr>
      <w:i/>
      <w:iCs/>
      <w:color w:val="000000" w:themeColor="text1"/>
    </w:rPr>
  </w:style>
  <w:style w:type="character" w:customStyle="1" w:styleId="QuoteChar">
    <w:name w:val="Quote Char"/>
    <w:basedOn w:val="DefaultParagraphFont"/>
    <w:link w:val="Quote"/>
    <w:uiPriority w:val="29"/>
    <w:rsid w:val="00F846E2"/>
    <w:rPr>
      <w:i/>
      <w:iCs/>
      <w:color w:val="000000" w:themeColor="text1"/>
      <w:sz w:val="18"/>
    </w:rPr>
  </w:style>
  <w:style w:type="character" w:styleId="Emphasis">
    <w:name w:val="Emphasis"/>
    <w:basedOn w:val="DefaultParagraphFont"/>
    <w:uiPriority w:val="20"/>
    <w:qFormat/>
    <w:rsid w:val="00F846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D4"/>
    <w:rPr>
      <w:sz w:val="18"/>
    </w:rPr>
  </w:style>
  <w:style w:type="paragraph" w:styleId="Heading1">
    <w:name w:val="heading 1"/>
    <w:basedOn w:val="Normal"/>
    <w:next w:val="Normal"/>
    <w:link w:val="Heading1Char"/>
    <w:uiPriority w:val="9"/>
    <w:qFormat/>
    <w:rsid w:val="00CA45D4"/>
    <w:pPr>
      <w:keepNext/>
      <w:keepLines/>
      <w:spacing w:before="480" w:after="0"/>
      <w:outlineLvl w:val="0"/>
    </w:pPr>
    <w:rPr>
      <w:rFonts w:asciiTheme="majorHAnsi" w:eastAsiaTheme="majorEastAsia" w:hAnsiTheme="majorHAnsi" w:cstheme="majorBidi"/>
      <w:b/>
      <w:bCs/>
      <w:color w:val="53757F" w:themeColor="accent1" w:themeShade="BF"/>
      <w:sz w:val="24"/>
      <w:szCs w:val="28"/>
    </w:rPr>
  </w:style>
  <w:style w:type="paragraph" w:styleId="Heading2">
    <w:name w:val="heading 2"/>
    <w:basedOn w:val="Normal"/>
    <w:next w:val="Normal"/>
    <w:link w:val="Heading2Char"/>
    <w:uiPriority w:val="9"/>
    <w:unhideWhenUsed/>
    <w:qFormat/>
    <w:rsid w:val="00CA45D4"/>
    <w:pPr>
      <w:keepNext/>
      <w:keepLines/>
      <w:spacing w:before="200" w:after="0"/>
      <w:outlineLvl w:val="1"/>
    </w:pPr>
    <w:rPr>
      <w:rFonts w:asciiTheme="majorHAnsi" w:eastAsiaTheme="majorEastAsia" w:hAnsiTheme="majorHAnsi" w:cstheme="majorBidi"/>
      <w:b/>
      <w:bCs/>
      <w:color w:val="759AA5" w:themeColor="accent1"/>
      <w:sz w:val="22"/>
      <w:szCs w:val="26"/>
    </w:rPr>
  </w:style>
  <w:style w:type="paragraph" w:styleId="Heading3">
    <w:name w:val="heading 3"/>
    <w:basedOn w:val="Normal"/>
    <w:next w:val="Normal"/>
    <w:link w:val="Heading3Char"/>
    <w:uiPriority w:val="9"/>
    <w:unhideWhenUsed/>
    <w:qFormat/>
    <w:rsid w:val="009E7800"/>
    <w:pPr>
      <w:keepNext/>
      <w:keepLines/>
      <w:spacing w:before="60" w:after="60"/>
      <w:outlineLvl w:val="2"/>
    </w:pPr>
    <w:rPr>
      <w:rFonts w:asciiTheme="majorHAnsi" w:eastAsiaTheme="majorEastAsia" w:hAnsiTheme="majorHAnsi" w:cstheme="majorBidi"/>
      <w:b/>
      <w:b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63D"/>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C3763D"/>
    <w:rPr>
      <w:rFonts w:asciiTheme="majorHAnsi" w:eastAsiaTheme="majorEastAsia" w:hAnsiTheme="majorHAnsi" w:cstheme="majorBidi"/>
      <w:color w:val="152830" w:themeColor="text2" w:themeShade="BF"/>
      <w:spacing w:val="5"/>
      <w:kern w:val="28"/>
      <w:sz w:val="52"/>
      <w:szCs w:val="52"/>
    </w:rPr>
  </w:style>
  <w:style w:type="paragraph" w:styleId="Subtitle">
    <w:name w:val="Subtitle"/>
    <w:basedOn w:val="Normal"/>
    <w:next w:val="Normal"/>
    <w:link w:val="SubtitleChar"/>
    <w:uiPriority w:val="11"/>
    <w:qFormat/>
    <w:rsid w:val="00C3763D"/>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C3763D"/>
    <w:rPr>
      <w:rFonts w:asciiTheme="majorHAnsi" w:eastAsiaTheme="majorEastAsia" w:hAnsiTheme="majorHAnsi" w:cstheme="majorBidi"/>
      <w:i/>
      <w:iCs/>
      <w:color w:val="759AA5" w:themeColor="accent1"/>
      <w:spacing w:val="15"/>
      <w:sz w:val="24"/>
      <w:szCs w:val="24"/>
    </w:rPr>
  </w:style>
  <w:style w:type="paragraph" w:styleId="Header">
    <w:name w:val="header"/>
    <w:basedOn w:val="Normal"/>
    <w:link w:val="HeaderChar"/>
    <w:uiPriority w:val="99"/>
    <w:unhideWhenUsed/>
    <w:rsid w:val="00C3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3D"/>
  </w:style>
  <w:style w:type="paragraph" w:styleId="Footer">
    <w:name w:val="footer"/>
    <w:basedOn w:val="Normal"/>
    <w:link w:val="FooterChar"/>
    <w:uiPriority w:val="99"/>
    <w:unhideWhenUsed/>
    <w:rsid w:val="00C3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3D"/>
  </w:style>
  <w:style w:type="character" w:customStyle="1" w:styleId="Heading1Char">
    <w:name w:val="Heading 1 Char"/>
    <w:basedOn w:val="DefaultParagraphFont"/>
    <w:link w:val="Heading1"/>
    <w:uiPriority w:val="9"/>
    <w:rsid w:val="00CA45D4"/>
    <w:rPr>
      <w:rFonts w:asciiTheme="majorHAnsi" w:eastAsiaTheme="majorEastAsia" w:hAnsiTheme="majorHAnsi" w:cstheme="majorBidi"/>
      <w:b/>
      <w:bCs/>
      <w:color w:val="53757F" w:themeColor="accent1" w:themeShade="BF"/>
      <w:sz w:val="24"/>
      <w:szCs w:val="28"/>
    </w:rPr>
  </w:style>
  <w:style w:type="table" w:styleId="TableGrid">
    <w:name w:val="Table Grid"/>
    <w:basedOn w:val="TableNormal"/>
    <w:uiPriority w:val="59"/>
    <w:rsid w:val="00301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301B47"/>
    <w:pPr>
      <w:spacing w:after="0" w:line="240" w:lineRule="auto"/>
    </w:pPr>
    <w:tblPr>
      <w:tblStyleRowBandSize w:val="1"/>
      <w:tblStyleColBandSize w:val="1"/>
      <w:tblInd w:w="0" w:type="dxa"/>
      <w:tbl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single" w:sz="8" w:space="0" w:color="97B3B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shd w:val="clear" w:color="auto" w:fill="759AA5" w:themeFill="accent1"/>
      </w:tcPr>
    </w:tblStylePr>
    <w:tblStylePr w:type="lastRow">
      <w:pPr>
        <w:spacing w:before="0" w:after="0" w:line="240" w:lineRule="auto"/>
      </w:pPr>
      <w:rPr>
        <w:b/>
        <w:bCs/>
      </w:rPr>
      <w:tblPr/>
      <w:tcPr>
        <w:tcBorders>
          <w:top w:val="double" w:sz="6"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6E8" w:themeFill="accent1" w:themeFillTint="3F"/>
      </w:tcPr>
    </w:tblStylePr>
    <w:tblStylePr w:type="band1Horz">
      <w:tblPr/>
      <w:tcPr>
        <w:tcBorders>
          <w:insideH w:val="nil"/>
          <w:insideV w:val="nil"/>
        </w:tcBorders>
        <w:shd w:val="clear" w:color="auto" w:fill="DCE6E8"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CA45D4"/>
    <w:rPr>
      <w:rFonts w:asciiTheme="majorHAnsi" w:eastAsiaTheme="majorEastAsia" w:hAnsiTheme="majorHAnsi" w:cstheme="majorBidi"/>
      <w:b/>
      <w:bCs/>
      <w:color w:val="759AA5" w:themeColor="accent1"/>
      <w:szCs w:val="26"/>
    </w:rPr>
  </w:style>
  <w:style w:type="character" w:styleId="Hyperlink">
    <w:name w:val="Hyperlink"/>
    <w:basedOn w:val="DefaultParagraphFont"/>
    <w:uiPriority w:val="99"/>
    <w:unhideWhenUsed/>
    <w:rsid w:val="002A5CFF"/>
    <w:rPr>
      <w:color w:val="66AACD" w:themeColor="hyperlink"/>
      <w:u w:val="single"/>
    </w:rPr>
  </w:style>
  <w:style w:type="character" w:styleId="FollowedHyperlink">
    <w:name w:val="FollowedHyperlink"/>
    <w:basedOn w:val="DefaultParagraphFont"/>
    <w:uiPriority w:val="99"/>
    <w:semiHidden/>
    <w:unhideWhenUsed/>
    <w:rsid w:val="0099180D"/>
    <w:rPr>
      <w:color w:val="809DB3" w:themeColor="followedHyperlink"/>
      <w:u w:val="single"/>
    </w:rPr>
  </w:style>
  <w:style w:type="paragraph" w:styleId="NoSpacing">
    <w:name w:val="No Spacing"/>
    <w:uiPriority w:val="1"/>
    <w:qFormat/>
    <w:rsid w:val="00480001"/>
    <w:pPr>
      <w:spacing w:after="0" w:line="240" w:lineRule="auto"/>
    </w:pPr>
  </w:style>
  <w:style w:type="character" w:styleId="SubtleEmphasis">
    <w:name w:val="Subtle Emphasis"/>
    <w:basedOn w:val="DefaultParagraphFont"/>
    <w:uiPriority w:val="19"/>
    <w:qFormat/>
    <w:rsid w:val="00480001"/>
    <w:rPr>
      <w:i/>
      <w:iCs/>
      <w:color w:val="808080" w:themeColor="text1" w:themeTint="7F"/>
    </w:rPr>
  </w:style>
  <w:style w:type="character" w:customStyle="1" w:styleId="Heading3Char">
    <w:name w:val="Heading 3 Char"/>
    <w:basedOn w:val="DefaultParagraphFont"/>
    <w:link w:val="Heading3"/>
    <w:uiPriority w:val="9"/>
    <w:rsid w:val="009E7800"/>
    <w:rPr>
      <w:rFonts w:asciiTheme="majorHAnsi" w:eastAsiaTheme="majorEastAsia" w:hAnsiTheme="majorHAnsi" w:cstheme="majorBidi"/>
      <w:b/>
      <w:bCs/>
      <w:color w:val="759AA5" w:themeColor="accent1"/>
      <w:sz w:val="18"/>
    </w:rPr>
  </w:style>
  <w:style w:type="paragraph" w:styleId="BalloonText">
    <w:name w:val="Balloon Text"/>
    <w:basedOn w:val="Normal"/>
    <w:link w:val="BalloonTextChar"/>
    <w:uiPriority w:val="99"/>
    <w:semiHidden/>
    <w:unhideWhenUsed/>
    <w:rsid w:val="00BD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54"/>
    <w:rPr>
      <w:rFonts w:ascii="Tahoma" w:hAnsi="Tahoma" w:cs="Tahoma"/>
      <w:sz w:val="16"/>
      <w:szCs w:val="16"/>
    </w:rPr>
  </w:style>
  <w:style w:type="paragraph" w:styleId="Quote">
    <w:name w:val="Quote"/>
    <w:basedOn w:val="Normal"/>
    <w:next w:val="Normal"/>
    <w:link w:val="QuoteChar"/>
    <w:uiPriority w:val="29"/>
    <w:qFormat/>
    <w:rsid w:val="00F846E2"/>
    <w:rPr>
      <w:i/>
      <w:iCs/>
      <w:color w:val="000000" w:themeColor="text1"/>
    </w:rPr>
  </w:style>
  <w:style w:type="character" w:customStyle="1" w:styleId="QuoteChar">
    <w:name w:val="Quote Char"/>
    <w:basedOn w:val="DefaultParagraphFont"/>
    <w:link w:val="Quote"/>
    <w:uiPriority w:val="29"/>
    <w:rsid w:val="00F846E2"/>
    <w:rPr>
      <w:i/>
      <w:iCs/>
      <w:color w:val="000000" w:themeColor="text1"/>
      <w:sz w:val="18"/>
    </w:rPr>
  </w:style>
  <w:style w:type="character" w:styleId="Emphasis">
    <w:name w:val="Emphasis"/>
    <w:basedOn w:val="DefaultParagraphFont"/>
    <w:uiPriority w:val="20"/>
    <w:qFormat/>
    <w:rsid w:val="00F84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7375">
      <w:bodyDiv w:val="1"/>
      <w:marLeft w:val="0"/>
      <w:marRight w:val="0"/>
      <w:marTop w:val="0"/>
      <w:marBottom w:val="0"/>
      <w:divBdr>
        <w:top w:val="none" w:sz="0" w:space="0" w:color="auto"/>
        <w:left w:val="none" w:sz="0" w:space="0" w:color="auto"/>
        <w:bottom w:val="none" w:sz="0" w:space="0" w:color="auto"/>
        <w:right w:val="none" w:sz="0" w:space="0" w:color="auto"/>
      </w:divBdr>
      <w:divsChild>
        <w:div w:id="1088230062">
          <w:marLeft w:val="0"/>
          <w:marRight w:val="0"/>
          <w:marTop w:val="0"/>
          <w:marBottom w:val="300"/>
          <w:divBdr>
            <w:top w:val="none" w:sz="0" w:space="0" w:color="auto"/>
            <w:left w:val="none" w:sz="0" w:space="0" w:color="auto"/>
            <w:bottom w:val="none" w:sz="0" w:space="0" w:color="auto"/>
            <w:right w:val="none" w:sz="0" w:space="0" w:color="auto"/>
          </w:divBdr>
          <w:divsChild>
            <w:div w:id="288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ebsa/publications/401k_employee.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A393-6AB1-4B0F-8D5D-4DB62DFA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Schneider</dc:creator>
  <cp:lastModifiedBy>Malcolm D. McCrimmon</cp:lastModifiedBy>
  <cp:revision>67</cp:revision>
  <dcterms:created xsi:type="dcterms:W3CDTF">2012-04-07T22:38:00Z</dcterms:created>
  <dcterms:modified xsi:type="dcterms:W3CDTF">2013-03-19T19:53:00Z</dcterms:modified>
</cp:coreProperties>
</file>